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F862" w14:textId="1770E0D2" w:rsidR="00532F7C" w:rsidRDefault="00532F7C" w:rsidP="00532F7C">
      <w:pPr>
        <w:spacing w:after="0" w:line="240" w:lineRule="auto"/>
        <w:ind w:left="0" w:hanging="2"/>
        <w:jc w:val="center"/>
        <w:rPr>
          <w:rFonts w:ascii="Arial" w:eastAsia="Arial" w:hAnsi="Arial" w:cs="Arial"/>
          <w:b/>
          <w:sz w:val="24"/>
          <w:szCs w:val="24"/>
        </w:rPr>
      </w:pPr>
      <w:r>
        <w:rPr>
          <w:rFonts w:ascii="Arial" w:eastAsia="Arial" w:hAnsi="Arial" w:cs="Arial"/>
          <w:b/>
          <w:sz w:val="24"/>
          <w:szCs w:val="24"/>
        </w:rPr>
        <w:t>NATIONAL STRATEGIC SPECIAL ZONE (</w:t>
      </w:r>
      <w:proofErr w:type="spellStart"/>
      <w:r>
        <w:rPr>
          <w:rFonts w:ascii="Arial" w:eastAsia="Arial" w:hAnsi="Arial" w:cs="Arial"/>
          <w:b/>
          <w:sz w:val="24"/>
          <w:szCs w:val="24"/>
        </w:rPr>
        <w:t>NSSZ</w:t>
      </w:r>
      <w:proofErr w:type="spellEnd"/>
      <w:r>
        <w:rPr>
          <w:rFonts w:ascii="Arial" w:eastAsia="Arial" w:hAnsi="Arial" w:cs="Arial"/>
          <w:b/>
          <w:sz w:val="24"/>
          <w:szCs w:val="24"/>
        </w:rPr>
        <w:t>)</w:t>
      </w:r>
    </w:p>
    <w:p w14:paraId="5305C3C2" w14:textId="5B36573F" w:rsidR="009003CA" w:rsidRDefault="00000000" w:rsidP="00532F7C">
      <w:pPr>
        <w:spacing w:after="0" w:line="240" w:lineRule="auto"/>
        <w:ind w:left="0" w:hanging="2"/>
        <w:jc w:val="center"/>
        <w:rPr>
          <w:rFonts w:ascii="Arial" w:eastAsia="Arial" w:hAnsi="Arial" w:cs="Arial"/>
          <w:sz w:val="24"/>
          <w:szCs w:val="24"/>
        </w:rPr>
      </w:pPr>
      <w:r>
        <w:rPr>
          <w:rFonts w:ascii="Arial" w:eastAsia="Arial" w:hAnsi="Arial" w:cs="Arial"/>
          <w:b/>
          <w:sz w:val="24"/>
          <w:szCs w:val="24"/>
        </w:rPr>
        <w:t>CHECKLIST OF REQUIREMENTS</w:t>
      </w:r>
    </w:p>
    <w:p w14:paraId="1F33C005" w14:textId="77777777" w:rsidR="009003CA" w:rsidRDefault="009003CA">
      <w:pPr>
        <w:spacing w:after="0" w:line="240" w:lineRule="auto"/>
        <w:ind w:left="0" w:hanging="2"/>
        <w:jc w:val="both"/>
        <w:rPr>
          <w:rFonts w:ascii="Arial" w:eastAsia="Arial" w:hAnsi="Arial" w:cs="Arial"/>
          <w:sz w:val="24"/>
          <w:szCs w:val="24"/>
        </w:rPr>
      </w:pPr>
    </w:p>
    <w:tbl>
      <w:tblPr>
        <w:tblStyle w:val="a"/>
        <w:tblW w:w="932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8548"/>
        <w:gridCol w:w="257"/>
      </w:tblGrid>
      <w:tr w:rsidR="009003CA" w14:paraId="67008148" w14:textId="77777777">
        <w:trPr>
          <w:trHeight w:val="611"/>
        </w:trPr>
        <w:tc>
          <w:tcPr>
            <w:tcW w:w="9324" w:type="dxa"/>
            <w:gridSpan w:val="3"/>
          </w:tcPr>
          <w:p w14:paraId="1F5A51CA" w14:textId="77777777" w:rsidR="009003CA" w:rsidRDefault="00000000">
            <w:pPr>
              <w:numPr>
                <w:ilvl w:val="0"/>
                <w:numId w:val="3"/>
              </w:numPr>
              <w:shd w:val="clear" w:color="auto" w:fill="FFFFFF"/>
              <w:spacing w:after="0" w:line="240" w:lineRule="auto"/>
              <w:ind w:left="0" w:hanging="2"/>
              <w:jc w:val="center"/>
              <w:rPr>
                <w:rFonts w:ascii="Helvetica Neue" w:eastAsia="Helvetica Neue" w:hAnsi="Helvetica Neue" w:cs="Helvetica Neue"/>
                <w:color w:val="0A0A0A"/>
                <w:sz w:val="24"/>
                <w:szCs w:val="24"/>
              </w:rPr>
            </w:pPr>
            <w:r>
              <w:rPr>
                <w:rFonts w:ascii="Helvetica Neue" w:eastAsia="Helvetica Neue" w:hAnsi="Helvetica Neue" w:cs="Helvetica Neue"/>
                <w:b/>
                <w:color w:val="0A0A0A"/>
                <w:sz w:val="24"/>
                <w:szCs w:val="24"/>
              </w:rPr>
              <w:t>For Accreditation of Employment Agencies (EAs) and Specified Organizations (</w:t>
            </w:r>
            <w:proofErr w:type="spellStart"/>
            <w:r>
              <w:rPr>
                <w:rFonts w:ascii="Helvetica Neue" w:eastAsia="Helvetica Neue" w:hAnsi="Helvetica Neue" w:cs="Helvetica Neue"/>
                <w:b/>
                <w:color w:val="0A0A0A"/>
                <w:sz w:val="24"/>
                <w:szCs w:val="24"/>
              </w:rPr>
              <w:t>SpOs</w:t>
            </w:r>
            <w:proofErr w:type="spellEnd"/>
            <w:r>
              <w:rPr>
                <w:rFonts w:ascii="Helvetica Neue" w:eastAsia="Helvetica Neue" w:hAnsi="Helvetica Neue" w:cs="Helvetica Neue"/>
                <w:b/>
                <w:color w:val="0A0A0A"/>
                <w:sz w:val="24"/>
                <w:szCs w:val="24"/>
              </w:rPr>
              <w:t>):</w:t>
            </w:r>
          </w:p>
        </w:tc>
      </w:tr>
      <w:tr w:rsidR="009003CA" w14:paraId="2416E483" w14:textId="77777777" w:rsidTr="00532F7C">
        <w:trPr>
          <w:trHeight w:val="506"/>
        </w:trPr>
        <w:tc>
          <w:tcPr>
            <w:tcW w:w="519" w:type="dxa"/>
          </w:tcPr>
          <w:p w14:paraId="196C8B43" w14:textId="77777777" w:rsidR="009003CA" w:rsidRDefault="009003CA">
            <w:pPr>
              <w:numPr>
                <w:ilvl w:val="0"/>
                <w:numId w:val="2"/>
              </w:numPr>
              <w:spacing w:after="0" w:line="240" w:lineRule="auto"/>
              <w:ind w:left="0" w:hanging="2"/>
              <w:jc w:val="both"/>
              <w:rPr>
                <w:sz w:val="24"/>
                <w:szCs w:val="24"/>
              </w:rPr>
            </w:pPr>
          </w:p>
        </w:tc>
        <w:tc>
          <w:tcPr>
            <w:tcW w:w="8548" w:type="dxa"/>
          </w:tcPr>
          <w:p w14:paraId="74275697"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Notarized Special Power of Attorney (SPA) issued by a duly authorized representative of the EA to the Philippine Recruitment Agency (PRA)</w:t>
            </w:r>
          </w:p>
        </w:tc>
        <w:tc>
          <w:tcPr>
            <w:tcW w:w="257" w:type="dxa"/>
          </w:tcPr>
          <w:p w14:paraId="2431C31D" w14:textId="77777777" w:rsidR="009003CA" w:rsidRDefault="009003CA">
            <w:pPr>
              <w:spacing w:after="0" w:line="240" w:lineRule="auto"/>
              <w:ind w:left="0" w:hanging="2"/>
              <w:jc w:val="both"/>
              <w:rPr>
                <w:sz w:val="24"/>
                <w:szCs w:val="24"/>
              </w:rPr>
            </w:pPr>
          </w:p>
        </w:tc>
      </w:tr>
      <w:tr w:rsidR="009003CA" w14:paraId="7ACAAC86" w14:textId="77777777" w:rsidTr="00532F7C">
        <w:trPr>
          <w:trHeight w:val="506"/>
        </w:trPr>
        <w:tc>
          <w:tcPr>
            <w:tcW w:w="519" w:type="dxa"/>
          </w:tcPr>
          <w:p w14:paraId="1D49392D" w14:textId="77777777" w:rsidR="009003CA" w:rsidRDefault="009003CA">
            <w:pPr>
              <w:numPr>
                <w:ilvl w:val="0"/>
                <w:numId w:val="2"/>
              </w:numPr>
              <w:spacing w:after="0" w:line="240" w:lineRule="auto"/>
              <w:ind w:left="0" w:hanging="2"/>
              <w:jc w:val="both"/>
              <w:rPr>
                <w:sz w:val="24"/>
                <w:szCs w:val="24"/>
              </w:rPr>
            </w:pPr>
          </w:p>
        </w:tc>
        <w:tc>
          <w:tcPr>
            <w:tcW w:w="8548" w:type="dxa"/>
          </w:tcPr>
          <w:p w14:paraId="1D23470C"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Notarized Recruitment Agreement </w:t>
            </w:r>
            <w:proofErr w:type="gramStart"/>
            <w:r>
              <w:rPr>
                <w:rFonts w:ascii="Helvetica Neue" w:eastAsia="Helvetica Neue" w:hAnsi="Helvetica Neue" w:cs="Helvetica Neue"/>
                <w:color w:val="0A0A0A"/>
                <w:sz w:val="24"/>
                <w:szCs w:val="24"/>
              </w:rPr>
              <w:t>entered into</w:t>
            </w:r>
            <w:proofErr w:type="gramEnd"/>
            <w:r>
              <w:rPr>
                <w:rFonts w:ascii="Helvetica Neue" w:eastAsia="Helvetica Neue" w:hAnsi="Helvetica Neue" w:cs="Helvetica Neue"/>
                <w:color w:val="0A0A0A"/>
                <w:sz w:val="24"/>
                <w:szCs w:val="24"/>
              </w:rPr>
              <w:t xml:space="preserve"> between the duly authorized representative of the EA with the owner/authorized representative of the Philippine Recruitment Agency</w:t>
            </w:r>
          </w:p>
        </w:tc>
        <w:tc>
          <w:tcPr>
            <w:tcW w:w="257" w:type="dxa"/>
          </w:tcPr>
          <w:p w14:paraId="6D6946B6" w14:textId="77777777" w:rsidR="009003CA" w:rsidRDefault="009003CA">
            <w:pPr>
              <w:spacing w:after="0" w:line="240" w:lineRule="auto"/>
              <w:ind w:left="0" w:hanging="2"/>
              <w:jc w:val="both"/>
              <w:rPr>
                <w:sz w:val="24"/>
                <w:szCs w:val="24"/>
              </w:rPr>
            </w:pPr>
          </w:p>
        </w:tc>
      </w:tr>
      <w:tr w:rsidR="009003CA" w14:paraId="11D9BF5D" w14:textId="77777777" w:rsidTr="00532F7C">
        <w:trPr>
          <w:trHeight w:val="469"/>
        </w:trPr>
        <w:tc>
          <w:tcPr>
            <w:tcW w:w="519" w:type="dxa"/>
          </w:tcPr>
          <w:p w14:paraId="4C498CFC" w14:textId="77777777" w:rsidR="009003CA" w:rsidRDefault="009003CA">
            <w:pPr>
              <w:numPr>
                <w:ilvl w:val="0"/>
                <w:numId w:val="2"/>
              </w:numPr>
              <w:spacing w:after="0" w:line="240" w:lineRule="auto"/>
              <w:ind w:left="0" w:hanging="2"/>
              <w:jc w:val="both"/>
              <w:rPr>
                <w:sz w:val="24"/>
                <w:szCs w:val="24"/>
              </w:rPr>
            </w:pPr>
          </w:p>
        </w:tc>
        <w:tc>
          <w:tcPr>
            <w:tcW w:w="8548" w:type="dxa"/>
          </w:tcPr>
          <w:p w14:paraId="3CB28693"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Notarized Joint Affidavit of Undertaking between the EA and SpO </w:t>
            </w:r>
            <w:r>
              <w:rPr>
                <w:rFonts w:ascii="Helvetica Neue" w:eastAsia="Helvetica Neue" w:hAnsi="Helvetica Neue" w:cs="Helvetica Neue"/>
                <w:i/>
                <w:color w:val="0A0A0A"/>
                <w:sz w:val="21"/>
                <w:szCs w:val="21"/>
              </w:rPr>
              <w:t>(</w:t>
            </w:r>
            <w:proofErr w:type="spellStart"/>
            <w:r>
              <w:rPr>
                <w:rFonts w:ascii="Helvetica Neue" w:eastAsia="Helvetica Neue" w:hAnsi="Helvetica Neue" w:cs="Helvetica Neue"/>
                <w:i/>
                <w:color w:val="0A0A0A"/>
                <w:sz w:val="21"/>
                <w:szCs w:val="21"/>
              </w:rPr>
              <w:t>SpOs</w:t>
            </w:r>
            <w:proofErr w:type="spellEnd"/>
            <w:r>
              <w:rPr>
                <w:rFonts w:ascii="Helvetica Neue" w:eastAsia="Helvetica Neue" w:hAnsi="Helvetica Neue" w:cs="Helvetica Neue"/>
                <w:i/>
                <w:color w:val="0A0A0A"/>
                <w:sz w:val="21"/>
                <w:szCs w:val="21"/>
              </w:rPr>
              <w:t xml:space="preserve"> that are authorized to act as EA by the </w:t>
            </w:r>
            <w:proofErr w:type="spellStart"/>
            <w:r>
              <w:rPr>
                <w:rFonts w:ascii="Helvetica Neue" w:eastAsia="Helvetica Neue" w:hAnsi="Helvetica Neue" w:cs="Helvetica Neue"/>
                <w:i/>
                <w:color w:val="0A0A0A"/>
                <w:sz w:val="21"/>
                <w:szCs w:val="21"/>
              </w:rPr>
              <w:t>MHLW</w:t>
            </w:r>
            <w:proofErr w:type="spellEnd"/>
            <w:r>
              <w:rPr>
                <w:rFonts w:ascii="Helvetica Neue" w:eastAsia="Helvetica Neue" w:hAnsi="Helvetica Neue" w:cs="Helvetica Neue"/>
                <w:i/>
                <w:color w:val="0A0A0A"/>
                <w:sz w:val="21"/>
                <w:szCs w:val="21"/>
              </w:rPr>
              <w:t xml:space="preserve"> are not required to submit the “Joint Affidavit of Undertaking”)</w:t>
            </w:r>
          </w:p>
        </w:tc>
        <w:tc>
          <w:tcPr>
            <w:tcW w:w="257" w:type="dxa"/>
          </w:tcPr>
          <w:p w14:paraId="27E185E1" w14:textId="77777777" w:rsidR="009003CA" w:rsidRDefault="009003CA">
            <w:pPr>
              <w:spacing w:after="0" w:line="240" w:lineRule="auto"/>
              <w:ind w:left="0" w:hanging="2"/>
              <w:jc w:val="both"/>
              <w:rPr>
                <w:sz w:val="24"/>
                <w:szCs w:val="24"/>
              </w:rPr>
            </w:pPr>
          </w:p>
        </w:tc>
      </w:tr>
      <w:tr w:rsidR="009003CA" w14:paraId="2E946E19" w14:textId="77777777" w:rsidTr="00532F7C">
        <w:trPr>
          <w:trHeight w:val="506"/>
        </w:trPr>
        <w:tc>
          <w:tcPr>
            <w:tcW w:w="519" w:type="dxa"/>
          </w:tcPr>
          <w:p w14:paraId="698F1638" w14:textId="77777777" w:rsidR="009003CA" w:rsidRDefault="009003CA">
            <w:pPr>
              <w:numPr>
                <w:ilvl w:val="0"/>
                <w:numId w:val="2"/>
              </w:numPr>
              <w:spacing w:after="0" w:line="240" w:lineRule="auto"/>
              <w:ind w:left="0" w:hanging="2"/>
              <w:jc w:val="both"/>
              <w:rPr>
                <w:sz w:val="24"/>
                <w:szCs w:val="24"/>
              </w:rPr>
            </w:pPr>
          </w:p>
        </w:tc>
        <w:tc>
          <w:tcPr>
            <w:tcW w:w="8548" w:type="dxa"/>
          </w:tcPr>
          <w:p w14:paraId="31544E77"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Original Company Registration (</w:t>
            </w:r>
            <w:proofErr w:type="spellStart"/>
            <w:r>
              <w:rPr>
                <w:rFonts w:ascii="Helvetica Neue" w:eastAsia="Helvetica Neue" w:hAnsi="Helvetica Neue" w:cs="Helvetica Neue"/>
                <w:color w:val="0A0A0A"/>
                <w:sz w:val="24"/>
                <w:szCs w:val="24"/>
              </w:rPr>
              <w:t>Tokibo</w:t>
            </w:r>
            <w:proofErr w:type="spellEnd"/>
            <w:r>
              <w:rPr>
                <w:rFonts w:ascii="Helvetica Neue" w:eastAsia="Helvetica Neue" w:hAnsi="Helvetica Neue" w:cs="Helvetica Neue"/>
                <w:color w:val="0A0A0A"/>
                <w:sz w:val="24"/>
                <w:szCs w:val="24"/>
              </w:rPr>
              <w:t xml:space="preserve"> Tohon) of the EA and SpO</w:t>
            </w:r>
          </w:p>
        </w:tc>
        <w:tc>
          <w:tcPr>
            <w:tcW w:w="257" w:type="dxa"/>
          </w:tcPr>
          <w:p w14:paraId="0A530932" w14:textId="77777777" w:rsidR="009003CA" w:rsidRDefault="009003CA">
            <w:pPr>
              <w:spacing w:after="0" w:line="240" w:lineRule="auto"/>
              <w:ind w:left="0" w:hanging="2"/>
              <w:jc w:val="both"/>
              <w:rPr>
                <w:sz w:val="24"/>
                <w:szCs w:val="24"/>
              </w:rPr>
            </w:pPr>
          </w:p>
        </w:tc>
      </w:tr>
      <w:tr w:rsidR="009003CA" w14:paraId="76253E85" w14:textId="77777777" w:rsidTr="00532F7C">
        <w:trPr>
          <w:trHeight w:val="506"/>
        </w:trPr>
        <w:tc>
          <w:tcPr>
            <w:tcW w:w="519" w:type="dxa"/>
          </w:tcPr>
          <w:p w14:paraId="0F5091FF" w14:textId="77777777" w:rsidR="009003CA" w:rsidRDefault="009003CA">
            <w:pPr>
              <w:numPr>
                <w:ilvl w:val="0"/>
                <w:numId w:val="2"/>
              </w:numPr>
              <w:spacing w:after="0" w:line="240" w:lineRule="auto"/>
              <w:ind w:left="0" w:hanging="2"/>
              <w:jc w:val="both"/>
              <w:rPr>
                <w:sz w:val="24"/>
                <w:szCs w:val="24"/>
              </w:rPr>
            </w:pPr>
          </w:p>
        </w:tc>
        <w:tc>
          <w:tcPr>
            <w:tcW w:w="8548" w:type="dxa"/>
          </w:tcPr>
          <w:p w14:paraId="20FDA01B"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Copy of Business Permit issued to the EA by the Ministry of Health, </w:t>
            </w:r>
            <w:proofErr w:type="gramStart"/>
            <w:r>
              <w:rPr>
                <w:rFonts w:ascii="Helvetica Neue" w:eastAsia="Helvetica Neue" w:hAnsi="Helvetica Neue" w:cs="Helvetica Neue"/>
                <w:color w:val="0A0A0A"/>
                <w:sz w:val="24"/>
                <w:szCs w:val="24"/>
              </w:rPr>
              <w:t>Labor</w:t>
            </w:r>
            <w:proofErr w:type="gramEnd"/>
            <w:r>
              <w:rPr>
                <w:rFonts w:ascii="Helvetica Neue" w:eastAsia="Helvetica Neue" w:hAnsi="Helvetica Neue" w:cs="Helvetica Neue"/>
                <w:color w:val="0A0A0A"/>
                <w:sz w:val="24"/>
                <w:szCs w:val="24"/>
              </w:rPr>
              <w:t xml:space="preserve"> and Welfare (</w:t>
            </w:r>
            <w:proofErr w:type="spellStart"/>
            <w:r>
              <w:rPr>
                <w:rFonts w:ascii="Helvetica Neue" w:eastAsia="Helvetica Neue" w:hAnsi="Helvetica Neue" w:cs="Helvetica Neue"/>
                <w:color w:val="0A0A0A"/>
                <w:sz w:val="24"/>
                <w:szCs w:val="24"/>
              </w:rPr>
              <w:t>MHLW</w:t>
            </w:r>
            <w:proofErr w:type="spellEnd"/>
            <w:r>
              <w:rPr>
                <w:rFonts w:ascii="Helvetica Neue" w:eastAsia="Helvetica Neue" w:hAnsi="Helvetica Neue" w:cs="Helvetica Neue"/>
                <w:color w:val="0A0A0A"/>
                <w:sz w:val="24"/>
                <w:szCs w:val="24"/>
              </w:rPr>
              <w:t xml:space="preserve">) for the recruitment and placement business specifically stating that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are covered in the program</w:t>
            </w:r>
          </w:p>
        </w:tc>
        <w:tc>
          <w:tcPr>
            <w:tcW w:w="257" w:type="dxa"/>
          </w:tcPr>
          <w:p w14:paraId="3CF3F5B0" w14:textId="77777777" w:rsidR="009003CA" w:rsidRDefault="009003CA">
            <w:pPr>
              <w:spacing w:after="0" w:line="240" w:lineRule="auto"/>
              <w:ind w:left="0" w:hanging="2"/>
              <w:jc w:val="both"/>
              <w:rPr>
                <w:sz w:val="24"/>
                <w:szCs w:val="24"/>
              </w:rPr>
            </w:pPr>
          </w:p>
        </w:tc>
      </w:tr>
      <w:tr w:rsidR="009003CA" w14:paraId="3F296C9D" w14:textId="77777777" w:rsidTr="00532F7C">
        <w:trPr>
          <w:trHeight w:val="506"/>
        </w:trPr>
        <w:tc>
          <w:tcPr>
            <w:tcW w:w="519" w:type="dxa"/>
          </w:tcPr>
          <w:p w14:paraId="0DDC6F80" w14:textId="77777777" w:rsidR="009003CA" w:rsidRDefault="009003CA">
            <w:pPr>
              <w:numPr>
                <w:ilvl w:val="0"/>
                <w:numId w:val="2"/>
              </w:numPr>
              <w:spacing w:after="0" w:line="240" w:lineRule="auto"/>
              <w:ind w:left="0" w:hanging="2"/>
              <w:jc w:val="both"/>
              <w:rPr>
                <w:sz w:val="24"/>
                <w:szCs w:val="24"/>
              </w:rPr>
            </w:pPr>
          </w:p>
        </w:tc>
        <w:tc>
          <w:tcPr>
            <w:tcW w:w="8548" w:type="dxa"/>
          </w:tcPr>
          <w:p w14:paraId="5CAE4CA7"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Copy of Business Permit (</w:t>
            </w:r>
            <w:proofErr w:type="spellStart"/>
            <w:r>
              <w:rPr>
                <w:rFonts w:ascii="Helvetica Neue" w:eastAsia="Helvetica Neue" w:hAnsi="Helvetica Neue" w:cs="Helvetica Neue"/>
                <w:color w:val="0A0A0A"/>
                <w:sz w:val="24"/>
                <w:szCs w:val="24"/>
              </w:rPr>
              <w:t>Tokuteikikan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Kijun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Tekigou</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Tsuchisho</w:t>
            </w:r>
            <w:proofErr w:type="spellEnd"/>
            <w:r>
              <w:rPr>
                <w:rFonts w:ascii="Helvetica Neue" w:eastAsia="Helvetica Neue" w:hAnsi="Helvetica Neue" w:cs="Helvetica Neue"/>
                <w:color w:val="0A0A0A"/>
                <w:sz w:val="24"/>
                <w:szCs w:val="24"/>
              </w:rPr>
              <w:t xml:space="preserve">) issued to the SpO by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in the concerned </w:t>
            </w:r>
            <w:proofErr w:type="spellStart"/>
            <w:r>
              <w:rPr>
                <w:rFonts w:ascii="Helvetica Neue" w:eastAsia="Helvetica Neue" w:hAnsi="Helvetica Neue" w:cs="Helvetica Neue"/>
                <w:color w:val="0A0A0A"/>
                <w:sz w:val="24"/>
                <w:szCs w:val="24"/>
              </w:rPr>
              <w:t>NSSZ</w:t>
            </w:r>
            <w:proofErr w:type="spellEnd"/>
            <w:r>
              <w:rPr>
                <w:rFonts w:ascii="Helvetica Neue" w:eastAsia="Helvetica Neue" w:hAnsi="Helvetica Neue" w:cs="Helvetica Neue"/>
                <w:color w:val="0A0A0A"/>
                <w:sz w:val="24"/>
                <w:szCs w:val="24"/>
              </w:rPr>
              <w:t xml:space="preserve"> approved by the Prime Minister stating that the SpO is authorized to recruit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w:t>
            </w:r>
          </w:p>
        </w:tc>
        <w:tc>
          <w:tcPr>
            <w:tcW w:w="257" w:type="dxa"/>
          </w:tcPr>
          <w:p w14:paraId="25BF83A1" w14:textId="77777777" w:rsidR="009003CA" w:rsidRDefault="009003CA">
            <w:pPr>
              <w:spacing w:after="0" w:line="240" w:lineRule="auto"/>
              <w:ind w:left="0" w:hanging="2"/>
              <w:jc w:val="both"/>
              <w:rPr>
                <w:sz w:val="24"/>
                <w:szCs w:val="24"/>
              </w:rPr>
            </w:pPr>
          </w:p>
        </w:tc>
      </w:tr>
      <w:tr w:rsidR="009003CA" w14:paraId="6F608577" w14:textId="77777777" w:rsidTr="00532F7C">
        <w:trPr>
          <w:trHeight w:val="506"/>
        </w:trPr>
        <w:tc>
          <w:tcPr>
            <w:tcW w:w="519" w:type="dxa"/>
          </w:tcPr>
          <w:p w14:paraId="3338948F" w14:textId="77777777" w:rsidR="009003CA" w:rsidRDefault="009003CA">
            <w:pPr>
              <w:numPr>
                <w:ilvl w:val="0"/>
                <w:numId w:val="2"/>
              </w:numPr>
              <w:spacing w:after="0" w:line="240" w:lineRule="auto"/>
              <w:ind w:left="0" w:hanging="2"/>
              <w:jc w:val="both"/>
              <w:rPr>
                <w:sz w:val="24"/>
                <w:szCs w:val="24"/>
              </w:rPr>
            </w:pPr>
          </w:p>
        </w:tc>
        <w:tc>
          <w:tcPr>
            <w:tcW w:w="8548" w:type="dxa"/>
          </w:tcPr>
          <w:p w14:paraId="1CA7FD68"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Copy of the document submitted to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by the SpO as proof that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shall be paid same as the Japanese counterparts in that company;</w:t>
            </w:r>
          </w:p>
        </w:tc>
        <w:tc>
          <w:tcPr>
            <w:tcW w:w="257" w:type="dxa"/>
          </w:tcPr>
          <w:p w14:paraId="73B12EE2" w14:textId="77777777" w:rsidR="009003CA" w:rsidRDefault="009003CA">
            <w:pPr>
              <w:spacing w:after="0" w:line="240" w:lineRule="auto"/>
              <w:ind w:left="0" w:hanging="2"/>
              <w:jc w:val="both"/>
              <w:rPr>
                <w:sz w:val="24"/>
                <w:szCs w:val="24"/>
              </w:rPr>
            </w:pPr>
          </w:p>
        </w:tc>
      </w:tr>
      <w:tr w:rsidR="009003CA" w14:paraId="3BC4EB69" w14:textId="77777777" w:rsidTr="00532F7C">
        <w:trPr>
          <w:trHeight w:val="506"/>
        </w:trPr>
        <w:tc>
          <w:tcPr>
            <w:tcW w:w="519" w:type="dxa"/>
          </w:tcPr>
          <w:p w14:paraId="64ED1FB0" w14:textId="77777777" w:rsidR="009003CA" w:rsidRDefault="009003CA">
            <w:pPr>
              <w:numPr>
                <w:ilvl w:val="0"/>
                <w:numId w:val="2"/>
              </w:numPr>
              <w:spacing w:after="0" w:line="240" w:lineRule="auto"/>
              <w:ind w:left="0" w:hanging="2"/>
              <w:jc w:val="both"/>
              <w:rPr>
                <w:sz w:val="24"/>
                <w:szCs w:val="24"/>
              </w:rPr>
            </w:pPr>
          </w:p>
        </w:tc>
        <w:tc>
          <w:tcPr>
            <w:tcW w:w="8548" w:type="dxa"/>
          </w:tcPr>
          <w:p w14:paraId="77E58DB5"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Manpower request from the EA to the PRA indicating the number of vacancies and salary rate/month detailing Gross Pay, Deductions and Net Pay signed and stamped with the official seal by the duly authorized representative of the EA;</w:t>
            </w:r>
          </w:p>
        </w:tc>
        <w:tc>
          <w:tcPr>
            <w:tcW w:w="257" w:type="dxa"/>
          </w:tcPr>
          <w:p w14:paraId="3C7A52BD" w14:textId="77777777" w:rsidR="009003CA" w:rsidRDefault="009003CA">
            <w:pPr>
              <w:spacing w:after="0" w:line="240" w:lineRule="auto"/>
              <w:ind w:left="0" w:hanging="2"/>
              <w:jc w:val="both"/>
              <w:rPr>
                <w:sz w:val="24"/>
                <w:szCs w:val="24"/>
              </w:rPr>
            </w:pPr>
          </w:p>
        </w:tc>
      </w:tr>
      <w:tr w:rsidR="009003CA" w14:paraId="66528A96" w14:textId="77777777" w:rsidTr="00532F7C">
        <w:trPr>
          <w:trHeight w:val="506"/>
        </w:trPr>
        <w:tc>
          <w:tcPr>
            <w:tcW w:w="519" w:type="dxa"/>
          </w:tcPr>
          <w:p w14:paraId="0C87F151" w14:textId="77777777" w:rsidR="009003CA" w:rsidRDefault="009003CA">
            <w:pPr>
              <w:numPr>
                <w:ilvl w:val="0"/>
                <w:numId w:val="2"/>
              </w:numPr>
              <w:spacing w:after="0" w:line="240" w:lineRule="auto"/>
              <w:ind w:left="0" w:hanging="2"/>
              <w:jc w:val="both"/>
              <w:rPr>
                <w:sz w:val="24"/>
                <w:szCs w:val="24"/>
              </w:rPr>
            </w:pPr>
          </w:p>
        </w:tc>
        <w:tc>
          <w:tcPr>
            <w:tcW w:w="8548" w:type="dxa"/>
          </w:tcPr>
          <w:p w14:paraId="56415F8E"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Job order from the SpO to the EA (in case SpO is not an authorized EA) duly signed and stamped with the official seal of the authorized representative of the SpO; </w:t>
            </w:r>
            <w:r>
              <w:rPr>
                <w:rFonts w:ascii="Helvetica Neue" w:eastAsia="Helvetica Neue" w:hAnsi="Helvetica Neue" w:cs="Helvetica Neue"/>
                <w:i/>
                <w:color w:val="0A0A0A"/>
                <w:sz w:val="21"/>
                <w:szCs w:val="21"/>
              </w:rPr>
              <w:t>(</w:t>
            </w:r>
            <w:proofErr w:type="spellStart"/>
            <w:r>
              <w:rPr>
                <w:rFonts w:ascii="Helvetica Neue" w:eastAsia="Helvetica Neue" w:hAnsi="Helvetica Neue" w:cs="Helvetica Neue"/>
                <w:i/>
                <w:color w:val="0A0A0A"/>
                <w:sz w:val="21"/>
                <w:szCs w:val="21"/>
              </w:rPr>
              <w:t>SpOs</w:t>
            </w:r>
            <w:proofErr w:type="spellEnd"/>
            <w:r>
              <w:rPr>
                <w:rFonts w:ascii="Helvetica Neue" w:eastAsia="Helvetica Neue" w:hAnsi="Helvetica Neue" w:cs="Helvetica Neue"/>
                <w:i/>
                <w:color w:val="0A0A0A"/>
                <w:sz w:val="21"/>
                <w:szCs w:val="21"/>
              </w:rPr>
              <w:t xml:space="preserve"> that are authorized to act as EA by the </w:t>
            </w:r>
            <w:proofErr w:type="spellStart"/>
            <w:r>
              <w:rPr>
                <w:rFonts w:ascii="Helvetica Neue" w:eastAsia="Helvetica Neue" w:hAnsi="Helvetica Neue" w:cs="Helvetica Neue"/>
                <w:i/>
                <w:color w:val="0A0A0A"/>
                <w:sz w:val="21"/>
                <w:szCs w:val="21"/>
              </w:rPr>
              <w:t>MHLW</w:t>
            </w:r>
            <w:proofErr w:type="spellEnd"/>
            <w:r>
              <w:rPr>
                <w:rFonts w:ascii="Helvetica Neue" w:eastAsia="Helvetica Neue" w:hAnsi="Helvetica Neue" w:cs="Helvetica Neue"/>
                <w:i/>
                <w:color w:val="0A0A0A"/>
                <w:sz w:val="21"/>
                <w:szCs w:val="21"/>
              </w:rPr>
              <w:t xml:space="preserve"> are not required to submit the “Job Order)</w:t>
            </w:r>
          </w:p>
        </w:tc>
        <w:tc>
          <w:tcPr>
            <w:tcW w:w="257" w:type="dxa"/>
          </w:tcPr>
          <w:p w14:paraId="24FBAE18" w14:textId="77777777" w:rsidR="009003CA" w:rsidRDefault="009003CA">
            <w:pPr>
              <w:spacing w:after="0" w:line="240" w:lineRule="auto"/>
              <w:ind w:left="0" w:hanging="2"/>
              <w:jc w:val="both"/>
              <w:rPr>
                <w:sz w:val="24"/>
                <w:szCs w:val="24"/>
              </w:rPr>
            </w:pPr>
          </w:p>
        </w:tc>
      </w:tr>
      <w:tr w:rsidR="009003CA" w14:paraId="51B0F0D8" w14:textId="77777777" w:rsidTr="00532F7C">
        <w:trPr>
          <w:trHeight w:val="506"/>
        </w:trPr>
        <w:tc>
          <w:tcPr>
            <w:tcW w:w="519" w:type="dxa"/>
          </w:tcPr>
          <w:p w14:paraId="079B7B5B" w14:textId="77777777" w:rsidR="009003CA" w:rsidRDefault="009003CA">
            <w:pPr>
              <w:numPr>
                <w:ilvl w:val="0"/>
                <w:numId w:val="2"/>
              </w:numPr>
              <w:spacing w:after="0" w:line="240" w:lineRule="auto"/>
              <w:ind w:left="0" w:hanging="2"/>
              <w:jc w:val="both"/>
              <w:rPr>
                <w:sz w:val="24"/>
                <w:szCs w:val="24"/>
              </w:rPr>
            </w:pPr>
          </w:p>
        </w:tc>
        <w:tc>
          <w:tcPr>
            <w:tcW w:w="8548" w:type="dxa"/>
          </w:tcPr>
          <w:p w14:paraId="72D803E2" w14:textId="77777777" w:rsidR="009003CA" w:rsidRDefault="00000000">
            <w:pPr>
              <w:spacing w:after="0" w:line="240" w:lineRule="auto"/>
              <w:ind w:left="0" w:hanging="2"/>
              <w:jc w:val="both"/>
              <w:rPr>
                <w:sz w:val="24"/>
                <w:szCs w:val="24"/>
              </w:rPr>
            </w:pPr>
            <w:hyperlink r:id="rId6">
              <w:r>
                <w:rPr>
                  <w:rFonts w:ascii="Helvetica Neue" w:eastAsia="Helvetica Neue" w:hAnsi="Helvetica Neue" w:cs="Helvetica Neue"/>
                  <w:color w:val="2BA6CB"/>
                  <w:sz w:val="24"/>
                  <w:szCs w:val="24"/>
                  <w:u w:val="single"/>
                </w:rPr>
                <w:t>The “Employment Contract for Project to Accept Foreigners Conducting Housekeeping Services in National Strategic Special Zones</w:t>
              </w:r>
            </w:hyperlink>
            <w:r>
              <w:rPr>
                <w:rFonts w:ascii="Helvetica Neue" w:eastAsia="Helvetica Neue" w:hAnsi="Helvetica Neue" w:cs="Helvetica Neue"/>
                <w:color w:val="0A0A0A"/>
                <w:sz w:val="24"/>
                <w:szCs w:val="24"/>
              </w:rPr>
              <w:t> with </w:t>
            </w:r>
            <w:hyperlink r:id="rId7">
              <w:r>
                <w:rPr>
                  <w:rFonts w:ascii="Helvetica Neue" w:eastAsia="Helvetica Neue" w:hAnsi="Helvetica Neue" w:cs="Helvetica Neue"/>
                  <w:color w:val="2BA6CB"/>
                  <w:sz w:val="24"/>
                  <w:szCs w:val="24"/>
                  <w:u w:val="single"/>
                </w:rPr>
                <w:t>Addendum to the Employment Contract</w:t>
              </w:r>
            </w:hyperlink>
            <w:r>
              <w:rPr>
                <w:rFonts w:ascii="Helvetica Neue" w:eastAsia="Helvetica Neue" w:hAnsi="Helvetica Neue" w:cs="Helvetica Neue"/>
                <w:color w:val="0A0A0A"/>
                <w:sz w:val="24"/>
                <w:szCs w:val="24"/>
              </w:rPr>
              <w:t> complying with the minimum Standard Employment provisions of both Philippines and Japan signed and stamped with the official seal of the SpO authorized Representative;</w:t>
            </w:r>
          </w:p>
        </w:tc>
        <w:tc>
          <w:tcPr>
            <w:tcW w:w="257" w:type="dxa"/>
          </w:tcPr>
          <w:p w14:paraId="6419ED49" w14:textId="77777777" w:rsidR="009003CA" w:rsidRDefault="009003CA">
            <w:pPr>
              <w:spacing w:after="0" w:line="240" w:lineRule="auto"/>
              <w:ind w:left="0" w:hanging="2"/>
              <w:jc w:val="both"/>
              <w:rPr>
                <w:sz w:val="24"/>
                <w:szCs w:val="24"/>
              </w:rPr>
            </w:pPr>
          </w:p>
        </w:tc>
      </w:tr>
      <w:tr w:rsidR="009003CA" w14:paraId="5FCF5F3A" w14:textId="77777777">
        <w:trPr>
          <w:trHeight w:val="506"/>
        </w:trPr>
        <w:tc>
          <w:tcPr>
            <w:tcW w:w="9324" w:type="dxa"/>
            <w:gridSpan w:val="3"/>
          </w:tcPr>
          <w:p w14:paraId="0C147AD2" w14:textId="77777777" w:rsidR="009003CA" w:rsidRDefault="00000000">
            <w:pPr>
              <w:spacing w:after="0" w:line="240" w:lineRule="auto"/>
              <w:ind w:left="0" w:hanging="2"/>
              <w:jc w:val="both"/>
              <w:rPr>
                <w:sz w:val="24"/>
                <w:szCs w:val="24"/>
              </w:rPr>
            </w:pPr>
            <w:r>
              <w:rPr>
                <w:rFonts w:ascii="Arial" w:eastAsia="Arial" w:hAnsi="Arial" w:cs="Arial"/>
                <w:b/>
                <w:sz w:val="24"/>
                <w:szCs w:val="24"/>
              </w:rPr>
              <w:t>NOTE:</w:t>
            </w:r>
            <w:r>
              <w:rPr>
                <w:sz w:val="24"/>
                <w:szCs w:val="24"/>
              </w:rPr>
              <w:t xml:space="preserve"> </w:t>
            </w:r>
          </w:p>
          <w:p w14:paraId="08B8706E"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in Japanese must have English translation bearing name and signature of the translator</w:t>
            </w:r>
          </w:p>
          <w:p w14:paraId="26BDF0E6"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must be original, unless otherwise stated</w:t>
            </w:r>
          </w:p>
        </w:tc>
      </w:tr>
    </w:tbl>
    <w:p w14:paraId="31850C56" w14:textId="77777777" w:rsidR="009003CA" w:rsidRDefault="009003CA">
      <w:pPr>
        <w:spacing w:after="0" w:line="240" w:lineRule="auto"/>
        <w:ind w:left="0" w:hanging="2"/>
        <w:jc w:val="both"/>
        <w:rPr>
          <w:rFonts w:ascii="Arial" w:eastAsia="Arial" w:hAnsi="Arial" w:cs="Arial"/>
          <w:sz w:val="24"/>
          <w:szCs w:val="24"/>
        </w:rPr>
      </w:pPr>
    </w:p>
    <w:p w14:paraId="58371808" w14:textId="77777777" w:rsidR="009003CA" w:rsidRDefault="00000000">
      <w:pPr>
        <w:ind w:left="0" w:hanging="2"/>
        <w:jc w:val="both"/>
      </w:pPr>
      <w:r>
        <w:br w:type="page"/>
      </w:r>
    </w:p>
    <w:tbl>
      <w:tblPr>
        <w:tblStyle w:val="a0"/>
        <w:tblW w:w="968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707"/>
        <w:gridCol w:w="257"/>
      </w:tblGrid>
      <w:tr w:rsidR="009003CA" w14:paraId="5E6CF4E4" w14:textId="77777777">
        <w:trPr>
          <w:trHeight w:val="506"/>
        </w:trPr>
        <w:tc>
          <w:tcPr>
            <w:tcW w:w="9684" w:type="dxa"/>
            <w:gridSpan w:val="3"/>
          </w:tcPr>
          <w:p w14:paraId="54A1CE1C" w14:textId="77777777" w:rsidR="009003CA" w:rsidRDefault="00000000">
            <w:pPr>
              <w:numPr>
                <w:ilvl w:val="0"/>
                <w:numId w:val="3"/>
              </w:numPr>
              <w:shd w:val="clear" w:color="auto" w:fill="FFFFFF"/>
              <w:spacing w:after="0" w:line="240" w:lineRule="auto"/>
              <w:ind w:left="0" w:hanging="2"/>
              <w:jc w:val="center"/>
              <w:rPr>
                <w:rFonts w:ascii="Helvetica Neue" w:eastAsia="Helvetica Neue" w:hAnsi="Helvetica Neue" w:cs="Helvetica Neue"/>
                <w:color w:val="0A0A0A"/>
                <w:sz w:val="24"/>
                <w:szCs w:val="24"/>
              </w:rPr>
            </w:pPr>
            <w:r>
              <w:rPr>
                <w:rFonts w:ascii="Helvetica Neue" w:eastAsia="Helvetica Neue" w:hAnsi="Helvetica Neue" w:cs="Helvetica Neue"/>
                <w:b/>
                <w:color w:val="0A0A0A"/>
                <w:sz w:val="24"/>
                <w:szCs w:val="24"/>
              </w:rPr>
              <w:lastRenderedPageBreak/>
              <w:t>For Verification Additional </w:t>
            </w:r>
            <w:proofErr w:type="spellStart"/>
            <w:r>
              <w:rPr>
                <w:rFonts w:ascii="Helvetica Neue" w:eastAsia="Helvetica Neue" w:hAnsi="Helvetica Neue" w:cs="Helvetica Neue"/>
                <w:b/>
                <w:color w:val="0A0A0A"/>
                <w:sz w:val="24"/>
                <w:szCs w:val="24"/>
              </w:rPr>
              <w:t>SpOs</w:t>
            </w:r>
            <w:proofErr w:type="spellEnd"/>
            <w:r>
              <w:rPr>
                <w:rFonts w:ascii="Helvetica Neue" w:eastAsia="Helvetica Neue" w:hAnsi="Helvetica Neue" w:cs="Helvetica Neue"/>
                <w:b/>
                <w:color w:val="0A0A0A"/>
                <w:sz w:val="24"/>
                <w:szCs w:val="24"/>
              </w:rPr>
              <w:t> (New) by accredited /registered EAs at the POLO/POEA</w:t>
            </w:r>
          </w:p>
        </w:tc>
      </w:tr>
      <w:tr w:rsidR="009003CA" w14:paraId="165C0923" w14:textId="77777777" w:rsidTr="00532F7C">
        <w:trPr>
          <w:trHeight w:val="506"/>
        </w:trPr>
        <w:tc>
          <w:tcPr>
            <w:tcW w:w="720" w:type="dxa"/>
          </w:tcPr>
          <w:p w14:paraId="14FBBE2D" w14:textId="77777777" w:rsidR="009003CA" w:rsidRDefault="009003CA">
            <w:pPr>
              <w:numPr>
                <w:ilvl w:val="0"/>
                <w:numId w:val="4"/>
              </w:numPr>
              <w:spacing w:after="0" w:line="240" w:lineRule="auto"/>
              <w:ind w:left="0" w:hanging="2"/>
              <w:jc w:val="both"/>
              <w:rPr>
                <w:sz w:val="24"/>
                <w:szCs w:val="24"/>
              </w:rPr>
            </w:pPr>
          </w:p>
        </w:tc>
        <w:tc>
          <w:tcPr>
            <w:tcW w:w="8707" w:type="dxa"/>
          </w:tcPr>
          <w:p w14:paraId="18BB74AE"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Duly notarized in Japan, </w:t>
            </w:r>
            <w:hyperlink r:id="rId8">
              <w:r>
                <w:rPr>
                  <w:rFonts w:ascii="Helvetica Neue" w:eastAsia="Helvetica Neue" w:hAnsi="Helvetica Neue" w:cs="Helvetica Neue"/>
                  <w:color w:val="2BA6CB"/>
                  <w:sz w:val="24"/>
                  <w:szCs w:val="24"/>
                  <w:u w:val="single"/>
                </w:rPr>
                <w:t>Joint Affidavit of Undertaking</w:t>
              </w:r>
            </w:hyperlink>
            <w:r>
              <w:rPr>
                <w:rFonts w:ascii="Helvetica Neue" w:eastAsia="Helvetica Neue" w:hAnsi="Helvetica Neue" w:cs="Helvetica Neue"/>
                <w:color w:val="0A0A0A"/>
                <w:sz w:val="24"/>
                <w:szCs w:val="24"/>
              </w:rPr>
              <w:t> between the EA and SpO;</w:t>
            </w:r>
          </w:p>
        </w:tc>
        <w:tc>
          <w:tcPr>
            <w:tcW w:w="257" w:type="dxa"/>
          </w:tcPr>
          <w:p w14:paraId="6A77F0C1" w14:textId="77777777" w:rsidR="009003CA" w:rsidRDefault="009003CA">
            <w:pPr>
              <w:spacing w:after="0" w:line="240" w:lineRule="auto"/>
              <w:ind w:left="0" w:hanging="2"/>
              <w:jc w:val="both"/>
              <w:rPr>
                <w:sz w:val="24"/>
                <w:szCs w:val="24"/>
              </w:rPr>
            </w:pPr>
          </w:p>
        </w:tc>
      </w:tr>
      <w:tr w:rsidR="009003CA" w14:paraId="1AB4A55E" w14:textId="77777777" w:rsidTr="00532F7C">
        <w:trPr>
          <w:trHeight w:val="506"/>
        </w:trPr>
        <w:tc>
          <w:tcPr>
            <w:tcW w:w="720" w:type="dxa"/>
          </w:tcPr>
          <w:p w14:paraId="63D74234" w14:textId="77777777" w:rsidR="009003CA" w:rsidRDefault="009003CA">
            <w:pPr>
              <w:numPr>
                <w:ilvl w:val="0"/>
                <w:numId w:val="4"/>
              </w:numPr>
              <w:spacing w:after="0" w:line="240" w:lineRule="auto"/>
              <w:ind w:left="0" w:hanging="2"/>
              <w:jc w:val="both"/>
              <w:rPr>
                <w:sz w:val="24"/>
                <w:szCs w:val="24"/>
              </w:rPr>
            </w:pPr>
          </w:p>
        </w:tc>
        <w:tc>
          <w:tcPr>
            <w:tcW w:w="8707" w:type="dxa"/>
          </w:tcPr>
          <w:p w14:paraId="5413B176"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Company Registration (</w:t>
            </w:r>
            <w:proofErr w:type="spellStart"/>
            <w:r>
              <w:rPr>
                <w:rFonts w:ascii="Helvetica Neue" w:eastAsia="Helvetica Neue" w:hAnsi="Helvetica Neue" w:cs="Helvetica Neue"/>
                <w:color w:val="0A0A0A"/>
                <w:sz w:val="24"/>
                <w:szCs w:val="24"/>
              </w:rPr>
              <w:t>Tokibo</w:t>
            </w:r>
            <w:proofErr w:type="spellEnd"/>
            <w:r>
              <w:rPr>
                <w:rFonts w:ascii="Helvetica Neue" w:eastAsia="Helvetica Neue" w:hAnsi="Helvetica Neue" w:cs="Helvetica Neue"/>
                <w:color w:val="0A0A0A"/>
                <w:sz w:val="24"/>
                <w:szCs w:val="24"/>
              </w:rPr>
              <w:t xml:space="preserve"> Tohon) of the SpO;</w:t>
            </w:r>
          </w:p>
        </w:tc>
        <w:tc>
          <w:tcPr>
            <w:tcW w:w="257" w:type="dxa"/>
          </w:tcPr>
          <w:p w14:paraId="128BDD47" w14:textId="77777777" w:rsidR="009003CA" w:rsidRDefault="009003CA">
            <w:pPr>
              <w:spacing w:after="0" w:line="240" w:lineRule="auto"/>
              <w:ind w:left="0" w:hanging="2"/>
              <w:jc w:val="both"/>
              <w:rPr>
                <w:sz w:val="24"/>
                <w:szCs w:val="24"/>
              </w:rPr>
            </w:pPr>
          </w:p>
        </w:tc>
      </w:tr>
      <w:tr w:rsidR="009003CA" w14:paraId="00201F20" w14:textId="77777777" w:rsidTr="00532F7C">
        <w:trPr>
          <w:trHeight w:val="469"/>
        </w:trPr>
        <w:tc>
          <w:tcPr>
            <w:tcW w:w="720" w:type="dxa"/>
          </w:tcPr>
          <w:p w14:paraId="1F38BFF2" w14:textId="77777777" w:rsidR="009003CA" w:rsidRDefault="009003CA">
            <w:pPr>
              <w:numPr>
                <w:ilvl w:val="0"/>
                <w:numId w:val="4"/>
              </w:numPr>
              <w:spacing w:after="0" w:line="240" w:lineRule="auto"/>
              <w:ind w:left="0" w:hanging="2"/>
              <w:jc w:val="both"/>
              <w:rPr>
                <w:sz w:val="24"/>
                <w:szCs w:val="24"/>
              </w:rPr>
            </w:pPr>
          </w:p>
        </w:tc>
        <w:tc>
          <w:tcPr>
            <w:tcW w:w="8707" w:type="dxa"/>
          </w:tcPr>
          <w:p w14:paraId="5F28749D"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Copy of Business Permit (</w:t>
            </w:r>
            <w:proofErr w:type="spellStart"/>
            <w:r>
              <w:rPr>
                <w:rFonts w:ascii="Helvetica Neue" w:eastAsia="Helvetica Neue" w:hAnsi="Helvetica Neue" w:cs="Helvetica Neue"/>
                <w:color w:val="0A0A0A"/>
                <w:sz w:val="24"/>
                <w:szCs w:val="24"/>
              </w:rPr>
              <w:t>Tokuteikikan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Kijun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Tekigou</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Tsuchisho</w:t>
            </w:r>
            <w:proofErr w:type="spellEnd"/>
            <w:r>
              <w:rPr>
                <w:rFonts w:ascii="Helvetica Neue" w:eastAsia="Helvetica Neue" w:hAnsi="Helvetica Neue" w:cs="Helvetica Neue"/>
                <w:color w:val="0A0A0A"/>
                <w:sz w:val="24"/>
                <w:szCs w:val="24"/>
              </w:rPr>
              <w:t xml:space="preserve">) issued to the SpO by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in the concerned </w:t>
            </w:r>
            <w:proofErr w:type="spellStart"/>
            <w:r>
              <w:rPr>
                <w:rFonts w:ascii="Helvetica Neue" w:eastAsia="Helvetica Neue" w:hAnsi="Helvetica Neue" w:cs="Helvetica Neue"/>
                <w:color w:val="0A0A0A"/>
                <w:sz w:val="24"/>
                <w:szCs w:val="24"/>
              </w:rPr>
              <w:t>NSSZ</w:t>
            </w:r>
            <w:proofErr w:type="spellEnd"/>
            <w:r>
              <w:rPr>
                <w:rFonts w:ascii="Helvetica Neue" w:eastAsia="Helvetica Neue" w:hAnsi="Helvetica Neue" w:cs="Helvetica Neue"/>
                <w:color w:val="0A0A0A"/>
                <w:sz w:val="24"/>
                <w:szCs w:val="24"/>
              </w:rPr>
              <w:t xml:space="preserve"> approved by the Prime Minister stating that the SpO is authorized to recruit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w:t>
            </w:r>
          </w:p>
        </w:tc>
        <w:tc>
          <w:tcPr>
            <w:tcW w:w="257" w:type="dxa"/>
          </w:tcPr>
          <w:p w14:paraId="2E0E92BD" w14:textId="77777777" w:rsidR="009003CA" w:rsidRDefault="009003CA">
            <w:pPr>
              <w:spacing w:after="0" w:line="240" w:lineRule="auto"/>
              <w:ind w:left="0" w:hanging="2"/>
              <w:jc w:val="both"/>
              <w:rPr>
                <w:sz w:val="24"/>
                <w:szCs w:val="24"/>
              </w:rPr>
            </w:pPr>
          </w:p>
        </w:tc>
      </w:tr>
      <w:tr w:rsidR="009003CA" w14:paraId="2EB29930" w14:textId="77777777" w:rsidTr="00532F7C">
        <w:trPr>
          <w:trHeight w:val="506"/>
        </w:trPr>
        <w:tc>
          <w:tcPr>
            <w:tcW w:w="720" w:type="dxa"/>
          </w:tcPr>
          <w:p w14:paraId="6B56C685" w14:textId="77777777" w:rsidR="009003CA" w:rsidRDefault="009003CA">
            <w:pPr>
              <w:numPr>
                <w:ilvl w:val="0"/>
                <w:numId w:val="4"/>
              </w:numPr>
              <w:spacing w:after="0" w:line="240" w:lineRule="auto"/>
              <w:ind w:left="0" w:hanging="2"/>
              <w:jc w:val="both"/>
              <w:rPr>
                <w:sz w:val="24"/>
                <w:szCs w:val="24"/>
              </w:rPr>
            </w:pPr>
          </w:p>
        </w:tc>
        <w:tc>
          <w:tcPr>
            <w:tcW w:w="8707" w:type="dxa"/>
          </w:tcPr>
          <w:p w14:paraId="7B0AC97C"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Copy of the document submitted to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by the SpO as proof that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shall be paid same as the Japanese counterparts in that company;</w:t>
            </w:r>
          </w:p>
        </w:tc>
        <w:tc>
          <w:tcPr>
            <w:tcW w:w="257" w:type="dxa"/>
          </w:tcPr>
          <w:p w14:paraId="67E09B4C" w14:textId="77777777" w:rsidR="009003CA" w:rsidRDefault="009003CA">
            <w:pPr>
              <w:spacing w:after="0" w:line="240" w:lineRule="auto"/>
              <w:ind w:left="0" w:hanging="2"/>
              <w:jc w:val="both"/>
              <w:rPr>
                <w:sz w:val="24"/>
                <w:szCs w:val="24"/>
              </w:rPr>
            </w:pPr>
          </w:p>
        </w:tc>
      </w:tr>
      <w:tr w:rsidR="009003CA" w14:paraId="0D4A4251" w14:textId="77777777" w:rsidTr="00532F7C">
        <w:trPr>
          <w:trHeight w:val="506"/>
        </w:trPr>
        <w:tc>
          <w:tcPr>
            <w:tcW w:w="720" w:type="dxa"/>
          </w:tcPr>
          <w:p w14:paraId="14AB9377" w14:textId="77777777" w:rsidR="009003CA" w:rsidRDefault="009003CA">
            <w:pPr>
              <w:numPr>
                <w:ilvl w:val="0"/>
                <w:numId w:val="4"/>
              </w:numPr>
              <w:spacing w:after="0" w:line="240" w:lineRule="auto"/>
              <w:ind w:left="0" w:hanging="2"/>
              <w:jc w:val="both"/>
              <w:rPr>
                <w:sz w:val="24"/>
                <w:szCs w:val="24"/>
              </w:rPr>
            </w:pPr>
          </w:p>
        </w:tc>
        <w:tc>
          <w:tcPr>
            <w:tcW w:w="8707" w:type="dxa"/>
          </w:tcPr>
          <w:p w14:paraId="15450B95"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Manpower request from the EA to PRA indicating the number of vacancies and salary rate/month detailing Gross Pay, Deductions and Net Pay signed and stamped with the official seal by the duly authorized representative of the EA;</w:t>
            </w:r>
          </w:p>
        </w:tc>
        <w:tc>
          <w:tcPr>
            <w:tcW w:w="257" w:type="dxa"/>
          </w:tcPr>
          <w:p w14:paraId="14DA1452" w14:textId="77777777" w:rsidR="009003CA" w:rsidRDefault="009003CA">
            <w:pPr>
              <w:spacing w:after="0" w:line="240" w:lineRule="auto"/>
              <w:ind w:left="0" w:hanging="2"/>
              <w:jc w:val="both"/>
              <w:rPr>
                <w:sz w:val="24"/>
                <w:szCs w:val="24"/>
              </w:rPr>
            </w:pPr>
          </w:p>
        </w:tc>
      </w:tr>
      <w:tr w:rsidR="009003CA" w14:paraId="61849A40" w14:textId="77777777" w:rsidTr="00532F7C">
        <w:trPr>
          <w:trHeight w:val="506"/>
        </w:trPr>
        <w:tc>
          <w:tcPr>
            <w:tcW w:w="720" w:type="dxa"/>
          </w:tcPr>
          <w:p w14:paraId="74DEDD90" w14:textId="77777777" w:rsidR="009003CA" w:rsidRDefault="009003CA">
            <w:pPr>
              <w:numPr>
                <w:ilvl w:val="0"/>
                <w:numId w:val="4"/>
              </w:numPr>
              <w:spacing w:after="0" w:line="240" w:lineRule="auto"/>
              <w:ind w:left="0" w:hanging="2"/>
              <w:jc w:val="both"/>
              <w:rPr>
                <w:sz w:val="24"/>
                <w:szCs w:val="24"/>
              </w:rPr>
            </w:pPr>
          </w:p>
        </w:tc>
        <w:tc>
          <w:tcPr>
            <w:tcW w:w="8707" w:type="dxa"/>
          </w:tcPr>
          <w:p w14:paraId="24E6C9BC"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Job order from the SpO to the EA duly signed and stamped with the official seal by the authorized representative of the SpO;</w:t>
            </w:r>
          </w:p>
        </w:tc>
        <w:tc>
          <w:tcPr>
            <w:tcW w:w="257" w:type="dxa"/>
          </w:tcPr>
          <w:p w14:paraId="44D604D8" w14:textId="77777777" w:rsidR="009003CA" w:rsidRDefault="009003CA">
            <w:pPr>
              <w:spacing w:after="0" w:line="240" w:lineRule="auto"/>
              <w:ind w:left="0" w:hanging="2"/>
              <w:jc w:val="both"/>
              <w:rPr>
                <w:sz w:val="24"/>
                <w:szCs w:val="24"/>
              </w:rPr>
            </w:pPr>
          </w:p>
        </w:tc>
      </w:tr>
      <w:tr w:rsidR="009003CA" w14:paraId="7AEE0443" w14:textId="77777777" w:rsidTr="00532F7C">
        <w:trPr>
          <w:trHeight w:val="506"/>
        </w:trPr>
        <w:tc>
          <w:tcPr>
            <w:tcW w:w="720" w:type="dxa"/>
          </w:tcPr>
          <w:p w14:paraId="371E638A" w14:textId="77777777" w:rsidR="009003CA" w:rsidRDefault="009003CA">
            <w:pPr>
              <w:numPr>
                <w:ilvl w:val="0"/>
                <w:numId w:val="4"/>
              </w:numPr>
              <w:spacing w:after="0" w:line="240" w:lineRule="auto"/>
              <w:ind w:left="0" w:hanging="2"/>
              <w:jc w:val="both"/>
              <w:rPr>
                <w:sz w:val="24"/>
                <w:szCs w:val="24"/>
              </w:rPr>
            </w:pPr>
          </w:p>
        </w:tc>
        <w:tc>
          <w:tcPr>
            <w:tcW w:w="8707" w:type="dxa"/>
          </w:tcPr>
          <w:p w14:paraId="23DD7A41"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Master Employment Contract with Addendum to the Employment Contract that complies with the minimum standard employment provisions of both Philippines and Japan signed and stamped with the official seal by the authorized Representative of the SpO</w:t>
            </w:r>
          </w:p>
        </w:tc>
        <w:tc>
          <w:tcPr>
            <w:tcW w:w="257" w:type="dxa"/>
          </w:tcPr>
          <w:p w14:paraId="02A7D048" w14:textId="77777777" w:rsidR="009003CA" w:rsidRDefault="009003CA">
            <w:pPr>
              <w:spacing w:after="0" w:line="240" w:lineRule="auto"/>
              <w:ind w:left="0" w:hanging="2"/>
              <w:jc w:val="both"/>
              <w:rPr>
                <w:sz w:val="24"/>
                <w:szCs w:val="24"/>
              </w:rPr>
            </w:pPr>
          </w:p>
        </w:tc>
      </w:tr>
      <w:tr w:rsidR="009003CA" w14:paraId="7B517143" w14:textId="77777777">
        <w:trPr>
          <w:trHeight w:val="506"/>
        </w:trPr>
        <w:tc>
          <w:tcPr>
            <w:tcW w:w="9684" w:type="dxa"/>
            <w:gridSpan w:val="3"/>
          </w:tcPr>
          <w:p w14:paraId="182681B2" w14:textId="77777777" w:rsidR="009003CA" w:rsidRDefault="00000000">
            <w:pPr>
              <w:spacing w:after="0" w:line="240" w:lineRule="auto"/>
              <w:ind w:left="0" w:hanging="2"/>
              <w:jc w:val="both"/>
              <w:rPr>
                <w:sz w:val="24"/>
                <w:szCs w:val="24"/>
              </w:rPr>
            </w:pPr>
            <w:r>
              <w:rPr>
                <w:rFonts w:ascii="Arial" w:eastAsia="Arial" w:hAnsi="Arial" w:cs="Arial"/>
                <w:b/>
                <w:sz w:val="24"/>
                <w:szCs w:val="24"/>
              </w:rPr>
              <w:t>NOTE:</w:t>
            </w:r>
            <w:r>
              <w:rPr>
                <w:sz w:val="24"/>
                <w:szCs w:val="24"/>
              </w:rPr>
              <w:t xml:space="preserve"> </w:t>
            </w:r>
          </w:p>
          <w:p w14:paraId="184A3DBE"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in Japanese must have English translation bearing name and signature of the translator</w:t>
            </w:r>
          </w:p>
          <w:p w14:paraId="732F5EB6"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must be original, unless otherwise stated</w:t>
            </w:r>
          </w:p>
        </w:tc>
      </w:tr>
    </w:tbl>
    <w:p w14:paraId="7E730EFF" w14:textId="77777777" w:rsidR="009003CA" w:rsidRDefault="009003CA">
      <w:pPr>
        <w:ind w:left="0" w:hanging="2"/>
        <w:jc w:val="both"/>
      </w:pPr>
    </w:p>
    <w:p w14:paraId="1F134FFD" w14:textId="77777777" w:rsidR="009003CA" w:rsidRDefault="009003CA">
      <w:pPr>
        <w:ind w:left="0" w:hanging="2"/>
        <w:jc w:val="both"/>
      </w:pPr>
    </w:p>
    <w:p w14:paraId="42F0606C" w14:textId="77777777" w:rsidR="009003CA" w:rsidRDefault="009003CA">
      <w:pPr>
        <w:ind w:left="0" w:hanging="2"/>
        <w:jc w:val="both"/>
      </w:pPr>
    </w:p>
    <w:p w14:paraId="1AAFDBF7" w14:textId="77777777" w:rsidR="009003CA" w:rsidRDefault="009003CA">
      <w:pPr>
        <w:ind w:left="0" w:hanging="2"/>
        <w:jc w:val="both"/>
      </w:pPr>
    </w:p>
    <w:p w14:paraId="67964634" w14:textId="77777777" w:rsidR="009003CA" w:rsidRDefault="00000000">
      <w:pPr>
        <w:ind w:left="0" w:hanging="2"/>
        <w:jc w:val="both"/>
      </w:pPr>
      <w:r>
        <w:br w:type="page"/>
      </w:r>
    </w:p>
    <w:tbl>
      <w:tblPr>
        <w:tblStyle w:val="a1"/>
        <w:tblW w:w="93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8546"/>
        <w:gridCol w:w="253"/>
      </w:tblGrid>
      <w:tr w:rsidR="009003CA" w14:paraId="0731CD7E" w14:textId="77777777">
        <w:trPr>
          <w:trHeight w:val="506"/>
        </w:trPr>
        <w:tc>
          <w:tcPr>
            <w:tcW w:w="9320" w:type="dxa"/>
            <w:gridSpan w:val="3"/>
          </w:tcPr>
          <w:p w14:paraId="0B1030EE" w14:textId="77777777" w:rsidR="009003CA" w:rsidRDefault="00000000">
            <w:pPr>
              <w:numPr>
                <w:ilvl w:val="0"/>
                <w:numId w:val="3"/>
              </w:numPr>
              <w:shd w:val="clear" w:color="auto" w:fill="FFFFFF"/>
              <w:spacing w:after="0" w:line="240" w:lineRule="auto"/>
              <w:ind w:left="0" w:hanging="2"/>
              <w:jc w:val="center"/>
              <w:rPr>
                <w:rFonts w:ascii="Helvetica Neue" w:eastAsia="Helvetica Neue" w:hAnsi="Helvetica Neue" w:cs="Helvetica Neue"/>
                <w:color w:val="0A0A0A"/>
                <w:sz w:val="24"/>
                <w:szCs w:val="24"/>
              </w:rPr>
            </w:pPr>
            <w:r>
              <w:rPr>
                <w:rFonts w:ascii="Helvetica Neue" w:eastAsia="Helvetica Neue" w:hAnsi="Helvetica Neue" w:cs="Helvetica Neue"/>
                <w:b/>
                <w:color w:val="0A0A0A"/>
                <w:sz w:val="24"/>
                <w:szCs w:val="24"/>
              </w:rPr>
              <w:lastRenderedPageBreak/>
              <w:t xml:space="preserve">For Accredited /Registered </w:t>
            </w:r>
            <w:proofErr w:type="spellStart"/>
            <w:r>
              <w:rPr>
                <w:rFonts w:ascii="Helvetica Neue" w:eastAsia="Helvetica Neue" w:hAnsi="Helvetica Neue" w:cs="Helvetica Neue"/>
                <w:b/>
                <w:color w:val="0A0A0A"/>
                <w:sz w:val="24"/>
                <w:szCs w:val="24"/>
              </w:rPr>
              <w:t>SpOs</w:t>
            </w:r>
            <w:proofErr w:type="spellEnd"/>
            <w:r>
              <w:rPr>
                <w:rFonts w:ascii="Helvetica Neue" w:eastAsia="Helvetica Neue" w:hAnsi="Helvetica Neue" w:cs="Helvetica Neue"/>
                <w:b/>
                <w:color w:val="0A0A0A"/>
                <w:sz w:val="24"/>
                <w:szCs w:val="24"/>
              </w:rPr>
              <w:t> </w:t>
            </w:r>
            <w:r>
              <w:rPr>
                <w:rFonts w:ascii="Helvetica Neue" w:eastAsia="Helvetica Neue" w:hAnsi="Helvetica Neue" w:cs="Helvetica Neue"/>
                <w:color w:val="0A0A0A"/>
                <w:sz w:val="24"/>
                <w:szCs w:val="24"/>
              </w:rPr>
              <w:t>authorized as</w:t>
            </w:r>
            <w:r>
              <w:rPr>
                <w:rFonts w:ascii="Helvetica Neue" w:eastAsia="Helvetica Neue" w:hAnsi="Helvetica Neue" w:cs="Helvetica Neue"/>
                <w:b/>
                <w:color w:val="0A0A0A"/>
                <w:sz w:val="24"/>
                <w:szCs w:val="24"/>
              </w:rPr>
              <w:t> EAs operating in multiple strategic zones</w:t>
            </w:r>
          </w:p>
        </w:tc>
      </w:tr>
      <w:tr w:rsidR="009003CA" w14:paraId="1813F36D" w14:textId="77777777" w:rsidTr="00532F7C">
        <w:trPr>
          <w:trHeight w:val="506"/>
        </w:trPr>
        <w:tc>
          <w:tcPr>
            <w:tcW w:w="521" w:type="dxa"/>
          </w:tcPr>
          <w:p w14:paraId="1CA502A3" w14:textId="77777777" w:rsidR="009003CA" w:rsidRDefault="009003CA">
            <w:pPr>
              <w:numPr>
                <w:ilvl w:val="0"/>
                <w:numId w:val="5"/>
              </w:numPr>
              <w:spacing w:after="0" w:line="240" w:lineRule="auto"/>
              <w:ind w:left="0" w:hanging="2"/>
              <w:jc w:val="both"/>
              <w:rPr>
                <w:sz w:val="24"/>
                <w:szCs w:val="24"/>
              </w:rPr>
            </w:pPr>
          </w:p>
        </w:tc>
        <w:tc>
          <w:tcPr>
            <w:tcW w:w="8546" w:type="dxa"/>
          </w:tcPr>
          <w:p w14:paraId="0162F2F9"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Copy of Business Permit issued to the EA by the Ministry of Health, </w:t>
            </w:r>
            <w:proofErr w:type="gramStart"/>
            <w:r>
              <w:rPr>
                <w:rFonts w:ascii="Helvetica Neue" w:eastAsia="Helvetica Neue" w:hAnsi="Helvetica Neue" w:cs="Helvetica Neue"/>
                <w:color w:val="0A0A0A"/>
                <w:sz w:val="24"/>
                <w:szCs w:val="24"/>
              </w:rPr>
              <w:t>Labor</w:t>
            </w:r>
            <w:proofErr w:type="gramEnd"/>
            <w:r>
              <w:rPr>
                <w:rFonts w:ascii="Helvetica Neue" w:eastAsia="Helvetica Neue" w:hAnsi="Helvetica Neue" w:cs="Helvetica Neue"/>
                <w:color w:val="0A0A0A"/>
                <w:sz w:val="24"/>
                <w:szCs w:val="24"/>
              </w:rPr>
              <w:t xml:space="preserve"> and Welfare (</w:t>
            </w:r>
            <w:proofErr w:type="spellStart"/>
            <w:r>
              <w:rPr>
                <w:rFonts w:ascii="Helvetica Neue" w:eastAsia="Helvetica Neue" w:hAnsi="Helvetica Neue" w:cs="Helvetica Neue"/>
                <w:color w:val="0A0A0A"/>
                <w:sz w:val="24"/>
                <w:szCs w:val="24"/>
              </w:rPr>
              <w:t>MHLW</w:t>
            </w:r>
            <w:proofErr w:type="spellEnd"/>
            <w:r>
              <w:rPr>
                <w:rFonts w:ascii="Helvetica Neue" w:eastAsia="Helvetica Neue" w:hAnsi="Helvetica Neue" w:cs="Helvetica Neue"/>
                <w:color w:val="0A0A0A"/>
                <w:sz w:val="24"/>
                <w:szCs w:val="24"/>
              </w:rPr>
              <w:t xml:space="preserve">) for the recruitment and placement business stating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are covered in the program in the specified strategic zone;</w:t>
            </w:r>
          </w:p>
        </w:tc>
        <w:tc>
          <w:tcPr>
            <w:tcW w:w="253" w:type="dxa"/>
          </w:tcPr>
          <w:p w14:paraId="4C0FE012" w14:textId="77777777" w:rsidR="009003CA" w:rsidRDefault="009003CA">
            <w:pPr>
              <w:spacing w:after="0" w:line="240" w:lineRule="auto"/>
              <w:ind w:left="0" w:hanging="2"/>
              <w:jc w:val="both"/>
              <w:rPr>
                <w:sz w:val="24"/>
                <w:szCs w:val="24"/>
              </w:rPr>
            </w:pPr>
          </w:p>
        </w:tc>
      </w:tr>
      <w:tr w:rsidR="009003CA" w14:paraId="08FE549A" w14:textId="77777777" w:rsidTr="00532F7C">
        <w:trPr>
          <w:trHeight w:val="506"/>
        </w:trPr>
        <w:tc>
          <w:tcPr>
            <w:tcW w:w="521" w:type="dxa"/>
          </w:tcPr>
          <w:p w14:paraId="506E5638" w14:textId="77777777" w:rsidR="009003CA" w:rsidRDefault="009003CA">
            <w:pPr>
              <w:numPr>
                <w:ilvl w:val="0"/>
                <w:numId w:val="5"/>
              </w:numPr>
              <w:spacing w:after="0" w:line="240" w:lineRule="auto"/>
              <w:ind w:left="0" w:hanging="2"/>
              <w:jc w:val="both"/>
              <w:rPr>
                <w:sz w:val="24"/>
                <w:szCs w:val="24"/>
              </w:rPr>
            </w:pPr>
          </w:p>
        </w:tc>
        <w:tc>
          <w:tcPr>
            <w:tcW w:w="8546" w:type="dxa"/>
          </w:tcPr>
          <w:p w14:paraId="33EE6FF8"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Copy of Business Permit (</w:t>
            </w:r>
            <w:proofErr w:type="spellStart"/>
            <w:r>
              <w:rPr>
                <w:rFonts w:ascii="Helvetica Neue" w:eastAsia="Helvetica Neue" w:hAnsi="Helvetica Neue" w:cs="Helvetica Neue"/>
                <w:color w:val="0A0A0A"/>
                <w:sz w:val="24"/>
                <w:szCs w:val="24"/>
              </w:rPr>
              <w:t>Tokuteikikan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Kijun</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Tekigou</w:t>
            </w:r>
            <w:proofErr w:type="spellEnd"/>
            <w:r>
              <w:rPr>
                <w:rFonts w:ascii="Helvetica Neue" w:eastAsia="Helvetica Neue" w:hAnsi="Helvetica Neue" w:cs="Helvetica Neue"/>
                <w:color w:val="0A0A0A"/>
                <w:sz w:val="24"/>
                <w:szCs w:val="24"/>
              </w:rPr>
              <w:t xml:space="preserve"> </w:t>
            </w:r>
            <w:proofErr w:type="spellStart"/>
            <w:r>
              <w:rPr>
                <w:rFonts w:ascii="Helvetica Neue" w:eastAsia="Helvetica Neue" w:hAnsi="Helvetica Neue" w:cs="Helvetica Neue"/>
                <w:color w:val="0A0A0A"/>
                <w:sz w:val="24"/>
                <w:szCs w:val="24"/>
              </w:rPr>
              <w:t>Tsuchisho</w:t>
            </w:r>
            <w:proofErr w:type="spellEnd"/>
            <w:r>
              <w:rPr>
                <w:rFonts w:ascii="Helvetica Neue" w:eastAsia="Helvetica Neue" w:hAnsi="Helvetica Neue" w:cs="Helvetica Neue"/>
                <w:color w:val="0A0A0A"/>
                <w:sz w:val="24"/>
                <w:szCs w:val="24"/>
              </w:rPr>
              <w:t xml:space="preserve">) issued to the SpO by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in the concerned </w:t>
            </w:r>
            <w:proofErr w:type="spellStart"/>
            <w:r>
              <w:rPr>
                <w:rFonts w:ascii="Helvetica Neue" w:eastAsia="Helvetica Neue" w:hAnsi="Helvetica Neue" w:cs="Helvetica Neue"/>
                <w:color w:val="0A0A0A"/>
                <w:sz w:val="24"/>
                <w:szCs w:val="24"/>
              </w:rPr>
              <w:t>NSSZ</w:t>
            </w:r>
            <w:proofErr w:type="spellEnd"/>
            <w:r>
              <w:rPr>
                <w:rFonts w:ascii="Helvetica Neue" w:eastAsia="Helvetica Neue" w:hAnsi="Helvetica Neue" w:cs="Helvetica Neue"/>
                <w:color w:val="0A0A0A"/>
                <w:sz w:val="24"/>
                <w:szCs w:val="24"/>
              </w:rPr>
              <w:t xml:space="preserve"> approved by the Prime Minister stating that the SpO is authorized to recruit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w:t>
            </w:r>
          </w:p>
        </w:tc>
        <w:tc>
          <w:tcPr>
            <w:tcW w:w="253" w:type="dxa"/>
          </w:tcPr>
          <w:p w14:paraId="5D4A5DD3" w14:textId="77777777" w:rsidR="009003CA" w:rsidRDefault="009003CA">
            <w:pPr>
              <w:spacing w:after="0" w:line="240" w:lineRule="auto"/>
              <w:ind w:left="0" w:hanging="2"/>
              <w:jc w:val="both"/>
              <w:rPr>
                <w:sz w:val="24"/>
                <w:szCs w:val="24"/>
              </w:rPr>
            </w:pPr>
          </w:p>
        </w:tc>
      </w:tr>
      <w:tr w:rsidR="009003CA" w14:paraId="1D37FFA9" w14:textId="77777777" w:rsidTr="00532F7C">
        <w:trPr>
          <w:trHeight w:val="469"/>
        </w:trPr>
        <w:tc>
          <w:tcPr>
            <w:tcW w:w="521" w:type="dxa"/>
          </w:tcPr>
          <w:p w14:paraId="20004F78" w14:textId="77777777" w:rsidR="009003CA" w:rsidRDefault="009003CA">
            <w:pPr>
              <w:numPr>
                <w:ilvl w:val="0"/>
                <w:numId w:val="5"/>
              </w:numPr>
              <w:spacing w:after="0" w:line="240" w:lineRule="auto"/>
              <w:ind w:left="0" w:hanging="2"/>
              <w:jc w:val="both"/>
              <w:rPr>
                <w:sz w:val="24"/>
                <w:szCs w:val="24"/>
              </w:rPr>
            </w:pPr>
          </w:p>
        </w:tc>
        <w:tc>
          <w:tcPr>
            <w:tcW w:w="8546" w:type="dxa"/>
          </w:tcPr>
          <w:p w14:paraId="46F578EC"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 xml:space="preserve">Copy of the document submitted to the </w:t>
            </w:r>
            <w:proofErr w:type="gramStart"/>
            <w:r>
              <w:rPr>
                <w:rFonts w:ascii="Helvetica Neue" w:eastAsia="Helvetica Neue" w:hAnsi="Helvetica Neue" w:cs="Helvetica Neue"/>
                <w:color w:val="0A0A0A"/>
                <w:sz w:val="24"/>
                <w:szCs w:val="24"/>
              </w:rPr>
              <w:t>Third Party</w:t>
            </w:r>
            <w:proofErr w:type="gramEnd"/>
            <w:r>
              <w:rPr>
                <w:rFonts w:ascii="Helvetica Neue" w:eastAsia="Helvetica Neue" w:hAnsi="Helvetica Neue" w:cs="Helvetica Neue"/>
                <w:color w:val="0A0A0A"/>
                <w:sz w:val="24"/>
                <w:szCs w:val="24"/>
              </w:rPr>
              <w:t xml:space="preserve"> Management Council by the SpO as proof that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shall be paid same as the Japanese counterparts in that company;</w:t>
            </w:r>
          </w:p>
        </w:tc>
        <w:tc>
          <w:tcPr>
            <w:tcW w:w="253" w:type="dxa"/>
          </w:tcPr>
          <w:p w14:paraId="522CD6C4" w14:textId="77777777" w:rsidR="009003CA" w:rsidRDefault="009003CA">
            <w:pPr>
              <w:spacing w:after="0" w:line="240" w:lineRule="auto"/>
              <w:ind w:left="0" w:hanging="2"/>
              <w:jc w:val="both"/>
              <w:rPr>
                <w:sz w:val="24"/>
                <w:szCs w:val="24"/>
              </w:rPr>
            </w:pPr>
          </w:p>
        </w:tc>
      </w:tr>
      <w:tr w:rsidR="009003CA" w14:paraId="688B2B1C" w14:textId="77777777" w:rsidTr="00532F7C">
        <w:trPr>
          <w:trHeight w:val="506"/>
        </w:trPr>
        <w:tc>
          <w:tcPr>
            <w:tcW w:w="521" w:type="dxa"/>
          </w:tcPr>
          <w:p w14:paraId="0857C3CD" w14:textId="77777777" w:rsidR="009003CA" w:rsidRDefault="009003CA">
            <w:pPr>
              <w:numPr>
                <w:ilvl w:val="0"/>
                <w:numId w:val="5"/>
              </w:numPr>
              <w:spacing w:after="0" w:line="240" w:lineRule="auto"/>
              <w:ind w:left="0" w:hanging="2"/>
              <w:jc w:val="both"/>
              <w:rPr>
                <w:sz w:val="24"/>
                <w:szCs w:val="24"/>
              </w:rPr>
            </w:pPr>
          </w:p>
        </w:tc>
        <w:tc>
          <w:tcPr>
            <w:tcW w:w="8546" w:type="dxa"/>
          </w:tcPr>
          <w:p w14:paraId="29FF34F0"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Manpower request from the EA to PRA indicating the number of vacancies and salary rate/month detailing Gross Pay, Deductions and Net Pay signed and stamped with the official seal by the duly authorized representative of the EA;</w:t>
            </w:r>
          </w:p>
        </w:tc>
        <w:tc>
          <w:tcPr>
            <w:tcW w:w="253" w:type="dxa"/>
          </w:tcPr>
          <w:p w14:paraId="3E9EAE22" w14:textId="77777777" w:rsidR="009003CA" w:rsidRDefault="009003CA">
            <w:pPr>
              <w:spacing w:after="0" w:line="240" w:lineRule="auto"/>
              <w:ind w:left="0" w:hanging="2"/>
              <w:jc w:val="both"/>
              <w:rPr>
                <w:sz w:val="24"/>
                <w:szCs w:val="24"/>
              </w:rPr>
            </w:pPr>
          </w:p>
        </w:tc>
      </w:tr>
      <w:tr w:rsidR="009003CA" w14:paraId="303CA518" w14:textId="77777777" w:rsidTr="00532F7C">
        <w:trPr>
          <w:trHeight w:val="506"/>
        </w:trPr>
        <w:tc>
          <w:tcPr>
            <w:tcW w:w="521" w:type="dxa"/>
          </w:tcPr>
          <w:p w14:paraId="3E01CC6E" w14:textId="77777777" w:rsidR="009003CA" w:rsidRDefault="009003CA">
            <w:pPr>
              <w:numPr>
                <w:ilvl w:val="0"/>
                <w:numId w:val="5"/>
              </w:numPr>
              <w:spacing w:after="0" w:line="240" w:lineRule="auto"/>
              <w:ind w:left="0" w:hanging="2"/>
              <w:jc w:val="both"/>
              <w:rPr>
                <w:sz w:val="24"/>
                <w:szCs w:val="24"/>
              </w:rPr>
            </w:pPr>
          </w:p>
        </w:tc>
        <w:tc>
          <w:tcPr>
            <w:tcW w:w="8546" w:type="dxa"/>
          </w:tcPr>
          <w:p w14:paraId="660C6A15"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Master Employment Contract with Addendum to the Employment Contract complying with the minimum Standard Employment provisions of both Philippines and Japan signed and stamped with the official seal by the authorized Representative of the SpO;</w:t>
            </w:r>
          </w:p>
        </w:tc>
        <w:tc>
          <w:tcPr>
            <w:tcW w:w="253" w:type="dxa"/>
          </w:tcPr>
          <w:p w14:paraId="054E8478" w14:textId="77777777" w:rsidR="009003CA" w:rsidRDefault="009003CA">
            <w:pPr>
              <w:spacing w:after="0" w:line="240" w:lineRule="auto"/>
              <w:ind w:left="0" w:hanging="2"/>
              <w:jc w:val="both"/>
              <w:rPr>
                <w:sz w:val="24"/>
                <w:szCs w:val="24"/>
              </w:rPr>
            </w:pPr>
          </w:p>
        </w:tc>
      </w:tr>
      <w:tr w:rsidR="009003CA" w14:paraId="35A8655B" w14:textId="77777777">
        <w:trPr>
          <w:trHeight w:val="506"/>
        </w:trPr>
        <w:tc>
          <w:tcPr>
            <w:tcW w:w="9320" w:type="dxa"/>
            <w:gridSpan w:val="3"/>
          </w:tcPr>
          <w:p w14:paraId="219657B9" w14:textId="77777777" w:rsidR="009003CA" w:rsidRDefault="00000000">
            <w:pPr>
              <w:spacing w:after="0" w:line="240" w:lineRule="auto"/>
              <w:ind w:left="0" w:hanging="2"/>
              <w:jc w:val="both"/>
              <w:rPr>
                <w:sz w:val="24"/>
                <w:szCs w:val="24"/>
              </w:rPr>
            </w:pPr>
            <w:r>
              <w:rPr>
                <w:rFonts w:ascii="Arial" w:eastAsia="Arial" w:hAnsi="Arial" w:cs="Arial"/>
                <w:b/>
                <w:sz w:val="24"/>
                <w:szCs w:val="24"/>
              </w:rPr>
              <w:t>NOTE:</w:t>
            </w:r>
            <w:r>
              <w:rPr>
                <w:sz w:val="24"/>
                <w:szCs w:val="24"/>
              </w:rPr>
              <w:t xml:space="preserve"> </w:t>
            </w:r>
          </w:p>
          <w:p w14:paraId="1FB00B0F"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in Japanese must have English translation bearing name and signature of the translator</w:t>
            </w:r>
          </w:p>
          <w:p w14:paraId="3FA4F06D"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must be original, unless otherwise stated</w:t>
            </w:r>
          </w:p>
        </w:tc>
      </w:tr>
    </w:tbl>
    <w:p w14:paraId="18453325" w14:textId="77777777" w:rsidR="009003CA" w:rsidRDefault="009003CA">
      <w:pPr>
        <w:ind w:left="0" w:hanging="2"/>
        <w:jc w:val="both"/>
      </w:pPr>
    </w:p>
    <w:p w14:paraId="31C7D92D" w14:textId="77777777" w:rsidR="009003CA" w:rsidRDefault="009003CA">
      <w:pPr>
        <w:ind w:left="0" w:hanging="2"/>
        <w:jc w:val="both"/>
      </w:pPr>
    </w:p>
    <w:p w14:paraId="5AE358CE" w14:textId="77777777" w:rsidR="009003CA" w:rsidRDefault="009003CA">
      <w:pPr>
        <w:ind w:left="0" w:hanging="2"/>
        <w:jc w:val="both"/>
      </w:pPr>
    </w:p>
    <w:p w14:paraId="5ED2BF49" w14:textId="77777777" w:rsidR="009003CA" w:rsidRDefault="00000000">
      <w:pPr>
        <w:ind w:left="0" w:hanging="2"/>
        <w:jc w:val="both"/>
      </w:pPr>
      <w:r>
        <w:br w:type="page"/>
      </w:r>
    </w:p>
    <w:tbl>
      <w:tblPr>
        <w:tblStyle w:val="a2"/>
        <w:tblW w:w="93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8545"/>
        <w:gridCol w:w="253"/>
      </w:tblGrid>
      <w:tr w:rsidR="009003CA" w14:paraId="0766A664" w14:textId="77777777">
        <w:trPr>
          <w:trHeight w:val="506"/>
        </w:trPr>
        <w:tc>
          <w:tcPr>
            <w:tcW w:w="9320" w:type="dxa"/>
            <w:gridSpan w:val="3"/>
          </w:tcPr>
          <w:p w14:paraId="5601354D" w14:textId="77777777" w:rsidR="009003CA" w:rsidRDefault="00000000">
            <w:pPr>
              <w:numPr>
                <w:ilvl w:val="0"/>
                <w:numId w:val="3"/>
              </w:numPr>
              <w:shd w:val="clear" w:color="auto" w:fill="FFFFFF"/>
              <w:spacing w:after="0" w:line="240" w:lineRule="auto"/>
              <w:ind w:left="0" w:hanging="2"/>
              <w:jc w:val="center"/>
              <w:rPr>
                <w:rFonts w:ascii="Helvetica Neue" w:eastAsia="Helvetica Neue" w:hAnsi="Helvetica Neue" w:cs="Helvetica Neue"/>
                <w:color w:val="0A0A0A"/>
                <w:sz w:val="24"/>
                <w:szCs w:val="24"/>
              </w:rPr>
            </w:pPr>
            <w:r>
              <w:rPr>
                <w:rFonts w:ascii="Helvetica Neue" w:eastAsia="Helvetica Neue" w:hAnsi="Helvetica Neue" w:cs="Helvetica Neue"/>
                <w:b/>
                <w:color w:val="0A0A0A"/>
                <w:sz w:val="24"/>
                <w:szCs w:val="24"/>
              </w:rPr>
              <w:lastRenderedPageBreak/>
              <w:t>Verification of Individual Contracts once the Japan Employment Agency has been Accredited with POLO and Registered with POEA through its Partner Philippine Recruitment Agency:</w:t>
            </w:r>
          </w:p>
        </w:tc>
      </w:tr>
      <w:tr w:rsidR="009003CA" w14:paraId="04A23744" w14:textId="77777777" w:rsidTr="00532F7C">
        <w:trPr>
          <w:trHeight w:val="506"/>
        </w:trPr>
        <w:tc>
          <w:tcPr>
            <w:tcW w:w="522" w:type="dxa"/>
          </w:tcPr>
          <w:p w14:paraId="0809EE86" w14:textId="77777777" w:rsidR="009003CA" w:rsidRDefault="009003CA">
            <w:pPr>
              <w:numPr>
                <w:ilvl w:val="0"/>
                <w:numId w:val="1"/>
              </w:numPr>
              <w:spacing w:after="0" w:line="240" w:lineRule="auto"/>
              <w:ind w:left="0" w:hanging="2"/>
              <w:jc w:val="both"/>
              <w:rPr>
                <w:sz w:val="24"/>
                <w:szCs w:val="24"/>
              </w:rPr>
            </w:pPr>
          </w:p>
        </w:tc>
        <w:tc>
          <w:tcPr>
            <w:tcW w:w="8545" w:type="dxa"/>
          </w:tcPr>
          <w:p w14:paraId="001033E5"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Accomplished Application Form </w:t>
            </w:r>
            <w:hyperlink r:id="rId9">
              <w:r>
                <w:rPr>
                  <w:rFonts w:ascii="Helvetica Neue" w:eastAsia="Helvetica Neue" w:hAnsi="Helvetica Neue" w:cs="Helvetica Neue"/>
                  <w:color w:val="2BA6CB"/>
                  <w:sz w:val="24"/>
                  <w:szCs w:val="24"/>
                  <w:u w:val="single"/>
                </w:rPr>
                <w:t xml:space="preserve">“POLO-Tokyo Form </w:t>
              </w:r>
              <w:proofErr w:type="spellStart"/>
              <w:r>
                <w:rPr>
                  <w:rFonts w:ascii="Helvetica Neue" w:eastAsia="Helvetica Neue" w:hAnsi="Helvetica Neue" w:cs="Helvetica Neue"/>
                  <w:color w:val="2BA6CB"/>
                  <w:sz w:val="24"/>
                  <w:szCs w:val="24"/>
                  <w:u w:val="single"/>
                </w:rPr>
                <w:t>NSSZ</w:t>
              </w:r>
              <w:proofErr w:type="spellEnd"/>
              <w:r>
                <w:rPr>
                  <w:rFonts w:ascii="Helvetica Neue" w:eastAsia="Helvetica Neue" w:hAnsi="Helvetica Neue" w:cs="Helvetica Neue"/>
                  <w:color w:val="2BA6CB"/>
                  <w:sz w:val="24"/>
                  <w:szCs w:val="24"/>
                  <w:u w:val="single"/>
                </w:rPr>
                <w:t xml:space="preserve">-2019 </w:t>
              </w:r>
              <w:proofErr w:type="spellStart"/>
              <w:r>
                <w:rPr>
                  <w:rFonts w:ascii="Helvetica Neue" w:eastAsia="Helvetica Neue" w:hAnsi="Helvetica Neue" w:cs="Helvetica Neue"/>
                  <w:color w:val="2BA6CB"/>
                  <w:sz w:val="24"/>
                  <w:szCs w:val="24"/>
                  <w:u w:val="single"/>
                </w:rPr>
                <w:t>v1</w:t>
              </w:r>
              <w:proofErr w:type="spellEnd"/>
              <w:r>
                <w:rPr>
                  <w:rFonts w:ascii="Helvetica Neue" w:eastAsia="Helvetica Neue" w:hAnsi="Helvetica Neue" w:cs="Helvetica Neue"/>
                  <w:color w:val="2BA6CB"/>
                  <w:sz w:val="24"/>
                  <w:szCs w:val="24"/>
                  <w:u w:val="single"/>
                </w:rPr>
                <w:t>” </w:t>
              </w:r>
            </w:hyperlink>
            <w:r>
              <w:rPr>
                <w:rFonts w:ascii="Helvetica Neue" w:eastAsia="Helvetica Neue" w:hAnsi="Helvetica Neue" w:cs="Helvetica Neue"/>
                <w:color w:val="0A0A0A"/>
                <w:sz w:val="24"/>
                <w:szCs w:val="24"/>
              </w:rPr>
              <w:t>;</w:t>
            </w:r>
          </w:p>
        </w:tc>
        <w:tc>
          <w:tcPr>
            <w:tcW w:w="253" w:type="dxa"/>
          </w:tcPr>
          <w:p w14:paraId="08A387ED" w14:textId="77777777" w:rsidR="009003CA" w:rsidRDefault="009003CA">
            <w:pPr>
              <w:spacing w:after="0" w:line="240" w:lineRule="auto"/>
              <w:ind w:left="0" w:hanging="2"/>
              <w:jc w:val="both"/>
              <w:rPr>
                <w:sz w:val="24"/>
                <w:szCs w:val="24"/>
              </w:rPr>
            </w:pPr>
          </w:p>
        </w:tc>
      </w:tr>
      <w:tr w:rsidR="009003CA" w14:paraId="25AA25FB" w14:textId="77777777" w:rsidTr="00532F7C">
        <w:trPr>
          <w:trHeight w:val="506"/>
        </w:trPr>
        <w:tc>
          <w:tcPr>
            <w:tcW w:w="522" w:type="dxa"/>
          </w:tcPr>
          <w:p w14:paraId="5E2ED442" w14:textId="77777777" w:rsidR="009003CA" w:rsidRDefault="009003CA">
            <w:pPr>
              <w:numPr>
                <w:ilvl w:val="0"/>
                <w:numId w:val="1"/>
              </w:numPr>
              <w:spacing w:after="0" w:line="240" w:lineRule="auto"/>
              <w:ind w:left="0" w:hanging="2"/>
              <w:jc w:val="both"/>
              <w:rPr>
                <w:sz w:val="24"/>
                <w:szCs w:val="24"/>
              </w:rPr>
            </w:pPr>
          </w:p>
        </w:tc>
        <w:tc>
          <w:tcPr>
            <w:tcW w:w="8545" w:type="dxa"/>
          </w:tcPr>
          <w:p w14:paraId="4591C43B" w14:textId="5606BABA" w:rsidR="009003CA" w:rsidRDefault="00532F7C">
            <w:pPr>
              <w:spacing w:after="0" w:line="240" w:lineRule="auto"/>
              <w:ind w:left="0" w:hanging="2"/>
              <w:jc w:val="both"/>
              <w:rPr>
                <w:sz w:val="24"/>
                <w:szCs w:val="24"/>
              </w:rPr>
            </w:pPr>
            <w:r>
              <w:rPr>
                <w:rFonts w:ascii="Helvetica Neue" w:eastAsia="Helvetica Neue" w:hAnsi="Helvetica Neue" w:cs="Helvetica Neue"/>
                <w:color w:val="0A0A0A"/>
                <w:sz w:val="24"/>
                <w:szCs w:val="24"/>
              </w:rPr>
              <w:t>Copy</w:t>
            </w:r>
            <w:r w:rsidR="00000000">
              <w:rPr>
                <w:rFonts w:ascii="Helvetica Neue" w:eastAsia="Helvetica Neue" w:hAnsi="Helvetica Neue" w:cs="Helvetica Neue"/>
                <w:color w:val="0A0A0A"/>
                <w:sz w:val="24"/>
                <w:szCs w:val="24"/>
              </w:rPr>
              <w:t xml:space="preserve"> Certificate of Eligibility (COE) from the Japanese Immigration;</w:t>
            </w:r>
          </w:p>
        </w:tc>
        <w:tc>
          <w:tcPr>
            <w:tcW w:w="253" w:type="dxa"/>
          </w:tcPr>
          <w:p w14:paraId="0421F469" w14:textId="77777777" w:rsidR="009003CA" w:rsidRDefault="009003CA">
            <w:pPr>
              <w:spacing w:after="0" w:line="240" w:lineRule="auto"/>
              <w:ind w:left="0" w:hanging="2"/>
              <w:jc w:val="both"/>
              <w:rPr>
                <w:sz w:val="24"/>
                <w:szCs w:val="24"/>
              </w:rPr>
            </w:pPr>
          </w:p>
        </w:tc>
      </w:tr>
      <w:tr w:rsidR="009003CA" w14:paraId="516169E9" w14:textId="77777777" w:rsidTr="00532F7C">
        <w:trPr>
          <w:trHeight w:val="469"/>
        </w:trPr>
        <w:tc>
          <w:tcPr>
            <w:tcW w:w="522" w:type="dxa"/>
          </w:tcPr>
          <w:p w14:paraId="0B7FCCC1" w14:textId="77777777" w:rsidR="009003CA" w:rsidRDefault="009003CA">
            <w:pPr>
              <w:numPr>
                <w:ilvl w:val="0"/>
                <w:numId w:val="1"/>
              </w:numPr>
              <w:spacing w:after="0" w:line="240" w:lineRule="auto"/>
              <w:ind w:left="0" w:hanging="2"/>
              <w:jc w:val="both"/>
              <w:rPr>
                <w:sz w:val="24"/>
                <w:szCs w:val="24"/>
              </w:rPr>
            </w:pPr>
          </w:p>
        </w:tc>
        <w:tc>
          <w:tcPr>
            <w:tcW w:w="8545" w:type="dxa"/>
          </w:tcPr>
          <w:p w14:paraId="40DEAEED"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Passport Copy of the Household Worker;</w:t>
            </w:r>
          </w:p>
        </w:tc>
        <w:tc>
          <w:tcPr>
            <w:tcW w:w="253" w:type="dxa"/>
          </w:tcPr>
          <w:p w14:paraId="39E99762" w14:textId="77777777" w:rsidR="009003CA" w:rsidRDefault="009003CA">
            <w:pPr>
              <w:spacing w:after="0" w:line="240" w:lineRule="auto"/>
              <w:ind w:left="0" w:hanging="2"/>
              <w:jc w:val="both"/>
              <w:rPr>
                <w:sz w:val="24"/>
                <w:szCs w:val="24"/>
              </w:rPr>
            </w:pPr>
          </w:p>
        </w:tc>
      </w:tr>
      <w:tr w:rsidR="009003CA" w14:paraId="02BE2FE4" w14:textId="77777777" w:rsidTr="00532F7C">
        <w:trPr>
          <w:trHeight w:val="506"/>
        </w:trPr>
        <w:tc>
          <w:tcPr>
            <w:tcW w:w="522" w:type="dxa"/>
          </w:tcPr>
          <w:p w14:paraId="2128EB49" w14:textId="77777777" w:rsidR="009003CA" w:rsidRDefault="009003CA">
            <w:pPr>
              <w:numPr>
                <w:ilvl w:val="0"/>
                <w:numId w:val="1"/>
              </w:numPr>
              <w:spacing w:after="0" w:line="240" w:lineRule="auto"/>
              <w:ind w:left="0" w:hanging="2"/>
              <w:jc w:val="both"/>
              <w:rPr>
                <w:sz w:val="24"/>
                <w:szCs w:val="24"/>
              </w:rPr>
            </w:pPr>
          </w:p>
        </w:tc>
        <w:tc>
          <w:tcPr>
            <w:tcW w:w="8545" w:type="dxa"/>
          </w:tcPr>
          <w:p w14:paraId="39D7089E"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Complete set of Individual Employment Contract with original signatures;</w:t>
            </w:r>
          </w:p>
        </w:tc>
        <w:tc>
          <w:tcPr>
            <w:tcW w:w="253" w:type="dxa"/>
          </w:tcPr>
          <w:p w14:paraId="0972589D" w14:textId="77777777" w:rsidR="009003CA" w:rsidRDefault="009003CA">
            <w:pPr>
              <w:spacing w:after="0" w:line="240" w:lineRule="auto"/>
              <w:ind w:left="0" w:hanging="2"/>
              <w:jc w:val="both"/>
              <w:rPr>
                <w:sz w:val="24"/>
                <w:szCs w:val="24"/>
              </w:rPr>
            </w:pPr>
          </w:p>
        </w:tc>
      </w:tr>
      <w:tr w:rsidR="009003CA" w14:paraId="59434707" w14:textId="77777777" w:rsidTr="00532F7C">
        <w:trPr>
          <w:trHeight w:val="506"/>
        </w:trPr>
        <w:tc>
          <w:tcPr>
            <w:tcW w:w="522" w:type="dxa"/>
          </w:tcPr>
          <w:p w14:paraId="554001CA" w14:textId="77777777" w:rsidR="009003CA" w:rsidRDefault="009003CA">
            <w:pPr>
              <w:numPr>
                <w:ilvl w:val="0"/>
                <w:numId w:val="1"/>
              </w:numPr>
              <w:spacing w:after="0" w:line="240" w:lineRule="auto"/>
              <w:ind w:left="0" w:hanging="2"/>
              <w:jc w:val="both"/>
              <w:rPr>
                <w:sz w:val="24"/>
                <w:szCs w:val="24"/>
              </w:rPr>
            </w:pPr>
          </w:p>
        </w:tc>
        <w:tc>
          <w:tcPr>
            <w:tcW w:w="8545" w:type="dxa"/>
          </w:tcPr>
          <w:p w14:paraId="13917290" w14:textId="77777777" w:rsidR="009003CA" w:rsidRDefault="00000000">
            <w:pPr>
              <w:spacing w:after="0" w:line="240" w:lineRule="auto"/>
              <w:ind w:left="0" w:hanging="2"/>
              <w:jc w:val="both"/>
              <w:rPr>
                <w:sz w:val="24"/>
                <w:szCs w:val="24"/>
              </w:rPr>
            </w:pPr>
            <w:r>
              <w:rPr>
                <w:rFonts w:ascii="Helvetica Neue" w:eastAsia="Helvetica Neue" w:hAnsi="Helvetica Neue" w:cs="Helvetica Neue"/>
                <w:color w:val="0A0A0A"/>
                <w:sz w:val="24"/>
                <w:szCs w:val="24"/>
              </w:rPr>
              <w:t>Copy of approved Master Employment Contract;</w:t>
            </w:r>
          </w:p>
        </w:tc>
        <w:tc>
          <w:tcPr>
            <w:tcW w:w="253" w:type="dxa"/>
          </w:tcPr>
          <w:p w14:paraId="4DE4B010" w14:textId="77777777" w:rsidR="009003CA" w:rsidRDefault="009003CA">
            <w:pPr>
              <w:spacing w:after="0" w:line="240" w:lineRule="auto"/>
              <w:ind w:left="0" w:hanging="2"/>
              <w:jc w:val="both"/>
              <w:rPr>
                <w:sz w:val="24"/>
                <w:szCs w:val="24"/>
              </w:rPr>
            </w:pPr>
          </w:p>
        </w:tc>
      </w:tr>
      <w:tr w:rsidR="009003CA" w14:paraId="0CC0E22B" w14:textId="77777777" w:rsidTr="00532F7C">
        <w:trPr>
          <w:trHeight w:val="506"/>
        </w:trPr>
        <w:tc>
          <w:tcPr>
            <w:tcW w:w="522" w:type="dxa"/>
          </w:tcPr>
          <w:p w14:paraId="0508C2FE" w14:textId="77777777" w:rsidR="009003CA" w:rsidRDefault="009003CA">
            <w:pPr>
              <w:numPr>
                <w:ilvl w:val="0"/>
                <w:numId w:val="1"/>
              </w:numPr>
              <w:spacing w:after="0" w:line="240" w:lineRule="auto"/>
              <w:ind w:left="0" w:hanging="2"/>
              <w:jc w:val="both"/>
              <w:rPr>
                <w:sz w:val="24"/>
                <w:szCs w:val="24"/>
              </w:rPr>
            </w:pPr>
          </w:p>
        </w:tc>
        <w:tc>
          <w:tcPr>
            <w:tcW w:w="8545" w:type="dxa"/>
          </w:tcPr>
          <w:p w14:paraId="3C2D4FE2" w14:textId="77777777" w:rsidR="009003CA" w:rsidRDefault="00000000">
            <w:pPr>
              <w:spacing w:after="0" w:line="240" w:lineRule="auto"/>
              <w:ind w:left="0" w:hanging="2"/>
              <w:jc w:val="both"/>
              <w:rPr>
                <w:rFonts w:ascii="Helvetica Neue" w:eastAsia="Helvetica Neue" w:hAnsi="Helvetica Neue" w:cs="Helvetica Neue"/>
                <w:color w:val="0A0A0A"/>
                <w:sz w:val="24"/>
                <w:szCs w:val="24"/>
              </w:rPr>
            </w:pPr>
            <w:r>
              <w:rPr>
                <w:rFonts w:ascii="Helvetica Neue" w:eastAsia="Helvetica Neue" w:hAnsi="Helvetica Neue" w:cs="Helvetica Neue"/>
                <w:color w:val="0A0A0A"/>
                <w:sz w:val="24"/>
                <w:szCs w:val="24"/>
              </w:rPr>
              <w:t xml:space="preserve">Copy of valid Business Permit issued to the EA by the Ministry of Health, </w:t>
            </w:r>
            <w:proofErr w:type="gramStart"/>
            <w:r>
              <w:rPr>
                <w:rFonts w:ascii="Helvetica Neue" w:eastAsia="Helvetica Neue" w:hAnsi="Helvetica Neue" w:cs="Helvetica Neue"/>
                <w:color w:val="0A0A0A"/>
                <w:sz w:val="24"/>
                <w:szCs w:val="24"/>
              </w:rPr>
              <w:t>Labor</w:t>
            </w:r>
            <w:proofErr w:type="gramEnd"/>
            <w:r>
              <w:rPr>
                <w:rFonts w:ascii="Helvetica Neue" w:eastAsia="Helvetica Neue" w:hAnsi="Helvetica Neue" w:cs="Helvetica Neue"/>
                <w:color w:val="0A0A0A"/>
                <w:sz w:val="24"/>
                <w:szCs w:val="24"/>
              </w:rPr>
              <w:t xml:space="preserve"> and Welfare (</w:t>
            </w:r>
            <w:proofErr w:type="spellStart"/>
            <w:r>
              <w:rPr>
                <w:rFonts w:ascii="Helvetica Neue" w:eastAsia="Helvetica Neue" w:hAnsi="Helvetica Neue" w:cs="Helvetica Neue"/>
                <w:color w:val="0A0A0A"/>
                <w:sz w:val="24"/>
                <w:szCs w:val="24"/>
              </w:rPr>
              <w:t>MHLW</w:t>
            </w:r>
            <w:proofErr w:type="spellEnd"/>
            <w:r>
              <w:rPr>
                <w:rFonts w:ascii="Helvetica Neue" w:eastAsia="Helvetica Neue" w:hAnsi="Helvetica Neue" w:cs="Helvetica Neue"/>
                <w:color w:val="0A0A0A"/>
                <w:sz w:val="24"/>
                <w:szCs w:val="24"/>
              </w:rPr>
              <w:t xml:space="preserve">) for the recruitment and placement business stating the Filipino </w:t>
            </w:r>
            <w:proofErr w:type="spellStart"/>
            <w:r>
              <w:rPr>
                <w:rFonts w:ascii="Helvetica Neue" w:eastAsia="Helvetica Neue" w:hAnsi="Helvetica Neue" w:cs="Helvetica Neue"/>
                <w:color w:val="0A0A0A"/>
                <w:sz w:val="24"/>
                <w:szCs w:val="24"/>
              </w:rPr>
              <w:t>HSWs</w:t>
            </w:r>
            <w:proofErr w:type="spellEnd"/>
            <w:r>
              <w:rPr>
                <w:rFonts w:ascii="Helvetica Neue" w:eastAsia="Helvetica Neue" w:hAnsi="Helvetica Neue" w:cs="Helvetica Neue"/>
                <w:color w:val="0A0A0A"/>
                <w:sz w:val="24"/>
                <w:szCs w:val="24"/>
              </w:rPr>
              <w:t xml:space="preserve"> are covered in the program in the specified strategic zone</w:t>
            </w:r>
          </w:p>
        </w:tc>
        <w:tc>
          <w:tcPr>
            <w:tcW w:w="253" w:type="dxa"/>
          </w:tcPr>
          <w:p w14:paraId="315E6120" w14:textId="77777777" w:rsidR="009003CA" w:rsidRDefault="009003CA">
            <w:pPr>
              <w:spacing w:after="0" w:line="240" w:lineRule="auto"/>
              <w:ind w:left="0" w:hanging="2"/>
              <w:jc w:val="both"/>
              <w:rPr>
                <w:sz w:val="24"/>
                <w:szCs w:val="24"/>
              </w:rPr>
            </w:pPr>
          </w:p>
        </w:tc>
      </w:tr>
      <w:tr w:rsidR="009003CA" w14:paraId="3CC7B560" w14:textId="77777777">
        <w:trPr>
          <w:trHeight w:val="506"/>
        </w:trPr>
        <w:tc>
          <w:tcPr>
            <w:tcW w:w="9320" w:type="dxa"/>
            <w:gridSpan w:val="3"/>
          </w:tcPr>
          <w:p w14:paraId="5EB1416B" w14:textId="77777777" w:rsidR="009003CA" w:rsidRDefault="00000000">
            <w:pPr>
              <w:spacing w:after="0" w:line="240" w:lineRule="auto"/>
              <w:ind w:left="0" w:hanging="2"/>
              <w:jc w:val="both"/>
              <w:rPr>
                <w:sz w:val="24"/>
                <w:szCs w:val="24"/>
              </w:rPr>
            </w:pPr>
            <w:r>
              <w:rPr>
                <w:rFonts w:ascii="Arial" w:eastAsia="Arial" w:hAnsi="Arial" w:cs="Arial"/>
                <w:b/>
                <w:sz w:val="24"/>
                <w:szCs w:val="24"/>
              </w:rPr>
              <w:t>NOTE:</w:t>
            </w:r>
            <w:r>
              <w:rPr>
                <w:sz w:val="24"/>
                <w:szCs w:val="24"/>
              </w:rPr>
              <w:t xml:space="preserve"> </w:t>
            </w:r>
          </w:p>
          <w:p w14:paraId="51278FBE"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in Japanese must have English translation bearing name and signature of the translator</w:t>
            </w:r>
          </w:p>
          <w:p w14:paraId="75C25F1C" w14:textId="77777777" w:rsidR="009003CA" w:rsidRDefault="00000000">
            <w:pPr>
              <w:numPr>
                <w:ilvl w:val="1"/>
                <w:numId w:val="3"/>
              </w:numPr>
              <w:spacing w:after="0" w:line="240" w:lineRule="auto"/>
              <w:ind w:left="0" w:hanging="2"/>
              <w:jc w:val="both"/>
              <w:rPr>
                <w:sz w:val="24"/>
                <w:szCs w:val="24"/>
              </w:rPr>
            </w:pPr>
            <w:r>
              <w:rPr>
                <w:rFonts w:ascii="Helvetica Neue" w:eastAsia="Helvetica Neue" w:hAnsi="Helvetica Neue" w:cs="Helvetica Neue"/>
                <w:i/>
                <w:color w:val="0A0A0A"/>
                <w:sz w:val="24"/>
                <w:szCs w:val="24"/>
              </w:rPr>
              <w:t>All documents must be original, unless otherwise stated</w:t>
            </w:r>
          </w:p>
        </w:tc>
      </w:tr>
    </w:tbl>
    <w:p w14:paraId="5485F59F" w14:textId="77777777" w:rsidR="009003CA" w:rsidRDefault="00000000">
      <w:pPr>
        <w:ind w:left="0" w:hanging="2"/>
      </w:pPr>
      <w:bookmarkStart w:id="0" w:name="_heading=h.gjdgxs" w:colFirst="0" w:colLast="0"/>
      <w:bookmarkEnd w:id="0"/>
      <w:r>
        <w:t xml:space="preserve"> </w:t>
      </w:r>
    </w:p>
    <w:p w14:paraId="322CB51F" w14:textId="77777777" w:rsidR="009003CA" w:rsidRDefault="009003CA">
      <w:pPr>
        <w:ind w:left="0" w:hanging="2"/>
        <w:jc w:val="both"/>
        <w:rPr>
          <w:rFonts w:ascii="Times New Roman" w:eastAsia="Times New Roman" w:hAnsi="Times New Roman" w:cs="Times New Roman"/>
          <w:sz w:val="24"/>
          <w:szCs w:val="24"/>
        </w:rPr>
      </w:pPr>
    </w:p>
    <w:sectPr w:rsidR="009003CA">
      <w:pgSz w:w="11885" w:h="16757"/>
      <w:pgMar w:top="1080" w:right="1306" w:bottom="1454" w:left="12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E44"/>
    <w:multiLevelType w:val="multilevel"/>
    <w:tmpl w:val="0ED09B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561823"/>
    <w:multiLevelType w:val="multilevel"/>
    <w:tmpl w:val="4F84EFBC"/>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BA70C3C"/>
    <w:multiLevelType w:val="multilevel"/>
    <w:tmpl w:val="20AE38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E195B90"/>
    <w:multiLevelType w:val="multilevel"/>
    <w:tmpl w:val="DDA477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46177CC"/>
    <w:multiLevelType w:val="multilevel"/>
    <w:tmpl w:val="36A25E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04718053">
    <w:abstractNumId w:val="4"/>
  </w:num>
  <w:num w:numId="2" w16cid:durableId="1221555576">
    <w:abstractNumId w:val="0"/>
  </w:num>
  <w:num w:numId="3" w16cid:durableId="1097408625">
    <w:abstractNumId w:val="1"/>
  </w:num>
  <w:num w:numId="4" w16cid:durableId="877814191">
    <w:abstractNumId w:val="2"/>
  </w:num>
  <w:num w:numId="5" w16cid:durableId="1640842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CA"/>
    <w:rsid w:val="00532F7C"/>
    <w:rsid w:val="00643D34"/>
    <w:rsid w:val="009003CA"/>
    <w:rsid w:val="00DC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63F"/>
  <w15:docId w15:val="{49FC73FC-D984-4C7E-945A-482B1D18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next w:val="Normal"/>
    <w:uiPriority w:val="9"/>
    <w:qFormat/>
    <w:pPr>
      <w:keepNext/>
      <w:keepLines/>
      <w:suppressAutoHyphens/>
      <w:ind w:leftChars="-1" w:left="2675" w:hangingChars="1" w:hanging="10"/>
      <w:jc w:val="center"/>
      <w:textDirection w:val="btLr"/>
      <w:textAlignment w:val="top"/>
      <w:outlineLvl w:val="0"/>
    </w:pPr>
    <w:rPr>
      <w:rFonts w:ascii="Courier New" w:eastAsia="Courier New" w:hAnsi="Courier New" w:cs="Courier New"/>
      <w:color w:val="000000"/>
      <w:position w:val="-1"/>
      <w:sz w:val="34"/>
    </w:rPr>
  </w:style>
  <w:style w:type="paragraph" w:styleId="Heading2">
    <w:name w:val="heading 2"/>
    <w:next w:val="Normal"/>
    <w:uiPriority w:val="9"/>
    <w:semiHidden/>
    <w:unhideWhenUsed/>
    <w:qFormat/>
    <w:pPr>
      <w:keepNext/>
      <w:keepLines/>
      <w:suppressAutoHyphens/>
      <w:spacing w:line="265" w:lineRule="auto"/>
      <w:ind w:leftChars="-1" w:left="10" w:right="49" w:hangingChars="1" w:hanging="10"/>
      <w:textDirection w:val="btLr"/>
      <w:textAlignment w:val="top"/>
      <w:outlineLvl w:val="1"/>
    </w:pPr>
    <w:rPr>
      <w:rFonts w:ascii="Times New Roman" w:eastAsia="Times New Roman" w:hAnsi="Times New Roman"/>
      <w:color w:val="000000"/>
      <w:position w:val="-1"/>
      <w:sz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NoList1">
    <w:name w:val="No List1"/>
    <w:next w:val="NoList"/>
    <w:qFormat/>
  </w:style>
  <w:style w:type="numbering" w:customStyle="1" w:styleId="NoList11">
    <w:name w:val="No List11"/>
    <w:next w:val="NoList"/>
    <w:qFormat/>
  </w:style>
  <w:style w:type="numbering" w:customStyle="1" w:styleId="NoList111">
    <w:name w:val="No List111"/>
    <w:next w:val="NoList"/>
    <w:qFormat/>
  </w:style>
  <w:style w:type="numbering" w:customStyle="1" w:styleId="NoList1111">
    <w:name w:val="No List1111"/>
    <w:next w:val="NoList"/>
    <w:qFormat/>
  </w:style>
  <w:style w:type="paragraph" w:styleId="Footer">
    <w:name w:val="footer"/>
    <w:basedOn w:val="Normal"/>
    <w:qFormat/>
    <w:pPr>
      <w:tabs>
        <w:tab w:val="center" w:pos="4680"/>
        <w:tab w:val="right" w:pos="9360"/>
      </w:tabs>
      <w:spacing w:after="0" w:line="240" w:lineRule="auto"/>
    </w:pPr>
    <w:rPr>
      <w:rFonts w:cs="Times New Roman"/>
    </w:rPr>
  </w:style>
  <w:style w:type="character" w:customStyle="1" w:styleId="FooterChar">
    <w:name w:val="Footer Char"/>
    <w:rPr>
      <w:rFonts w:ascii="Calibri" w:eastAsia="Calibri" w:hAnsi="Calibri" w:cs="Times New Roman"/>
      <w:w w:val="100"/>
      <w:position w:val="-1"/>
      <w:effect w:val="none"/>
      <w:vertAlign w:val="baseline"/>
      <w:cs w:val="0"/>
      <w:em w:val="none"/>
      <w:lang w:eastAsia="en-US"/>
    </w:rPr>
  </w:style>
  <w:style w:type="paragraph" w:styleId="FootnoteText">
    <w:name w:val="footnote text"/>
    <w:basedOn w:val="Normal"/>
    <w:qFormat/>
    <w:pPr>
      <w:spacing w:after="0" w:line="240" w:lineRule="auto"/>
    </w:pPr>
    <w:rPr>
      <w:rFonts w:cs="Times New Roman"/>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ListParagraph">
    <w:name w:val="List Paragraph"/>
    <w:basedOn w:val="Normal"/>
    <w:pPr>
      <w:ind w:left="720"/>
      <w:contextualSpacing/>
    </w:pPr>
    <w:rPr>
      <w:rFonts w:eastAsia="Yu Mincho" w:cs="Times New Roman"/>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eastAsia="Yu Mincho"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spacing w:after="0" w:line="240" w:lineRule="auto"/>
    </w:pPr>
    <w:rPr>
      <w:rFonts w:eastAsia="Yu Mincho" w:cs="Times New Roman"/>
    </w:rPr>
  </w:style>
  <w:style w:type="character" w:customStyle="1" w:styleId="HeaderChar">
    <w:name w:val="Header Char"/>
    <w:rPr>
      <w:rFonts w:ascii="Calibri" w:eastAsia="Yu Mincho" w:hAnsi="Calibri" w:cs="Times New Roman"/>
      <w:w w:val="100"/>
      <w:position w:val="-1"/>
      <w:effect w:val="none"/>
      <w:vertAlign w:val="baseline"/>
      <w:cs w:val="0"/>
      <w:em w:val="none"/>
    </w:rPr>
  </w:style>
  <w:style w:type="table" w:styleId="TableGridLight">
    <w:name w:val="Grid Table Light"/>
    <w:basedOn w:val="TableNormal"/>
    <w:pPr>
      <w:suppressAutoHyphens/>
      <w:spacing w:after="0" w:line="240" w:lineRule="auto"/>
      <w:ind w:leftChars="-1" w:left="-1" w:hangingChars="1" w:hanging="1"/>
      <w:textDirection w:val="btLr"/>
      <w:textAlignment w:val="top"/>
      <w:outlineLvl w:val="0"/>
    </w:pPr>
    <w:rPr>
      <w:rFonts w:eastAsia="Yu Mincho" w:cs="Times New Roman"/>
      <w:position w:val="-1"/>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pPr>
      <w:suppressAutoHyphens/>
      <w:spacing w:after="0" w:line="240" w:lineRule="auto"/>
      <w:ind w:leftChars="-1" w:left="-1" w:hangingChars="1" w:hanging="1"/>
      <w:textDirection w:val="btLr"/>
      <w:textAlignment w:val="top"/>
      <w:outlineLvl w:val="0"/>
    </w:pPr>
    <w:rPr>
      <w:rFonts w:eastAsia="Yu Mincho" w:cs="Times New Roman"/>
      <w:position w:val="-1"/>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styleId="BalloonText">
    <w:name w:val="Balloon Text"/>
    <w:basedOn w:val="Normal"/>
    <w:qFormat/>
    <w:pPr>
      <w:spacing w:after="0" w:line="240" w:lineRule="auto"/>
    </w:pPr>
    <w:rPr>
      <w:rFonts w:ascii="Segoe UI" w:eastAsia="Yu Mincho" w:hAnsi="Segoe UI" w:cs="Segoe UI"/>
      <w:sz w:val="18"/>
      <w:szCs w:val="18"/>
    </w:rPr>
  </w:style>
  <w:style w:type="character" w:customStyle="1" w:styleId="BalloonTextChar">
    <w:name w:val="Balloon Text Char"/>
    <w:rPr>
      <w:rFonts w:ascii="Segoe UI" w:eastAsia="Yu Mincho"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rFonts w:eastAsia="Yu Mincho" w:cs="Times New Roman"/>
      <w:sz w:val="20"/>
      <w:szCs w:val="20"/>
    </w:rPr>
  </w:style>
  <w:style w:type="character" w:customStyle="1" w:styleId="CommentTextChar">
    <w:name w:val="Comment Text Char"/>
    <w:rPr>
      <w:rFonts w:ascii="Calibri" w:eastAsia="Yu Mincho" w:hAnsi="Calibri" w:cs="Times New Roman"/>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Yu Mincho" w:hAnsi="Calibri" w:cs="Times New Roman"/>
      <w:b/>
      <w:bCs/>
      <w:w w:val="100"/>
      <w:position w:val="-1"/>
      <w:sz w:val="20"/>
      <w:szCs w:val="20"/>
      <w:effect w:val="none"/>
      <w:vertAlign w:val="baseline"/>
      <w:cs w:val="0"/>
      <w:em w:val="none"/>
    </w:rPr>
  </w:style>
  <w:style w:type="paragraph" w:styleId="BodyText">
    <w:name w:val="Body Text"/>
    <w:basedOn w:val="Normal"/>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rPr>
      <w:rFonts w:ascii="Times New Roman" w:eastAsia="Times New Roman" w:hAnsi="Times New Roman" w:cs="Times New Roman"/>
      <w:w w:val="100"/>
      <w:position w:val="-1"/>
      <w:effect w:val="none"/>
      <w:vertAlign w:val="baseline"/>
      <w:cs w:val="0"/>
      <w:em w:val="none"/>
      <w:lang w:eastAsia="en-US"/>
    </w:rPr>
  </w:style>
  <w:style w:type="character" w:customStyle="1" w:styleId="Heading1Char">
    <w:name w:val="Heading 1 Char"/>
    <w:rPr>
      <w:rFonts w:ascii="Courier New" w:eastAsia="Courier New" w:hAnsi="Courier New" w:cs="Courier New"/>
      <w:color w:val="000000"/>
      <w:w w:val="100"/>
      <w:position w:val="-1"/>
      <w:sz w:val="34"/>
      <w:szCs w:val="22"/>
      <w:effect w:val="none"/>
      <w:vertAlign w:val="baseline"/>
      <w:cs w:val="0"/>
      <w:em w:val="none"/>
    </w:rPr>
  </w:style>
  <w:style w:type="character" w:customStyle="1" w:styleId="Heading2Char">
    <w:name w:val="Heading 2 Char"/>
    <w:rPr>
      <w:rFonts w:ascii="Times New Roman" w:eastAsia="Times New Roman" w:hAnsi="Times New Roman"/>
      <w:color w:val="000000"/>
      <w:w w:val="100"/>
      <w:position w:val="-1"/>
      <w:sz w:val="26"/>
      <w:szCs w:val="22"/>
      <w:effect w:val="none"/>
      <w:vertAlign w:val="baseline"/>
      <w:cs w:val="0"/>
      <w:em w:val="none"/>
    </w:rPr>
  </w:style>
  <w:style w:type="table" w:customStyle="1" w:styleId="TableGrid0">
    <w:name w:val="TableGrid"/>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otokyo.dole.gov.ph/wp-content/uploads/2019/07/NSSZ-AffidavitFRA-HSW.docx" TargetMode="External"/><Relationship Id="rId3" Type="http://schemas.openxmlformats.org/officeDocument/2006/relationships/styles" Target="styles.xml"/><Relationship Id="rId7" Type="http://schemas.openxmlformats.org/officeDocument/2006/relationships/hyperlink" Target="https://polotokyo.dole.gov.ph/wp-content/uploads/2019/07/NZZS-AddendumHSW.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otokyo.dole.gov.ph/wp-content/uploads/2019/07/Japan-contract.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otokyo.dole.gov.ph/wp-content/uploads/2019/09/Application-for-Verification-NSSZ-Individual-Contr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mEKkk6H4AjA8dxdAjQyUJIQrA==">AMUW2mX5+Egv3Vk99MgHBYVPBXC2MjUus+1fuqLLZNA1OmNkA36QD9fMv/tIPb1CVp4uh0xCiBJ+b0YYAmDz4s/rNgqoy/O2ont8F/HoHJgs8NVQ7n/rxGGP7v857e5nZeuee4vAt2Wo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Tokyo</dc:creator>
  <cp:lastModifiedBy>POLO Tokyo</cp:lastModifiedBy>
  <cp:revision>3</cp:revision>
  <dcterms:created xsi:type="dcterms:W3CDTF">2020-01-14T06:42:00Z</dcterms:created>
  <dcterms:modified xsi:type="dcterms:W3CDTF">2023-11-15T00:52:00Z</dcterms:modified>
</cp:coreProperties>
</file>